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00" w:rsidRPr="002F5000" w:rsidRDefault="002F5000">
      <w:pPr>
        <w:rPr>
          <w:rFonts w:ascii="Sylfaen" w:hAnsi="Sylfaen"/>
        </w:rPr>
      </w:pPr>
      <w:r>
        <w:rPr>
          <w:rFonts w:ascii="Sylfaen" w:hAnsi="Sylfaen"/>
        </w:rPr>
        <w:t xml:space="preserve">ՓԱՍՏԱԹՂԹԻ ԱՂԲՅՈՒՐԸ` </w:t>
      </w:r>
      <w:hyperlink r:id="rId6" w:history="1">
        <w:r w:rsidRPr="005F2C11">
          <w:rPr>
            <w:rStyle w:val="Hyperlink"/>
            <w:rFonts w:ascii="Sylfaen" w:hAnsi="Sylfaen"/>
          </w:rPr>
          <w:t>http://www.arlis.am/DocumentView.aspx?docid=83415</w:t>
        </w:r>
      </w:hyperlink>
      <w:r>
        <w:rPr>
          <w:rFonts w:ascii="Sylfaen" w:hAnsi="Sylfaen"/>
        </w:rPr>
        <w:t xml:space="preserve"> </w:t>
      </w:r>
    </w:p>
    <w:tbl>
      <w:tblPr>
        <w:tblW w:w="5000" w:type="pct"/>
        <w:tblCellSpacing w:w="0" w:type="dxa"/>
        <w:tblCellMar>
          <w:left w:w="0" w:type="dxa"/>
          <w:right w:w="0" w:type="dxa"/>
        </w:tblCellMar>
        <w:tblLook w:val="04A0" w:firstRow="1" w:lastRow="0" w:firstColumn="1" w:lastColumn="0" w:noHBand="0" w:noVBand="1"/>
      </w:tblPr>
      <w:tblGrid>
        <w:gridCol w:w="9630"/>
      </w:tblGrid>
      <w:tr w:rsidR="006F757C" w:rsidRPr="006F757C" w:rsidTr="006F757C">
        <w:trPr>
          <w:tblCellSpacing w:w="0" w:type="dxa"/>
        </w:trPr>
        <w:tc>
          <w:tcPr>
            <w:tcW w:w="0" w:type="auto"/>
            <w:vAlign w:val="center"/>
            <w:hideMark/>
          </w:tcPr>
          <w:p w:rsidR="006F757C" w:rsidRPr="006F757C" w:rsidRDefault="006F757C" w:rsidP="006F757C">
            <w:pPr>
              <w:spacing w:after="0" w:line="240" w:lineRule="auto"/>
              <w:rPr>
                <w:rFonts w:ascii="Sylfaen" w:eastAsia="Times New Roman" w:hAnsi="Sylfaen" w:cs="Times New Roman"/>
                <w:sz w:val="24"/>
                <w:szCs w:val="24"/>
              </w:rPr>
            </w:pPr>
          </w:p>
        </w:tc>
      </w:tr>
      <w:tr w:rsidR="006F757C" w:rsidRPr="006F757C" w:rsidTr="002F5000">
        <w:trPr>
          <w:tblCellSpacing w:w="0" w:type="dxa"/>
        </w:trPr>
        <w:tc>
          <w:tcPr>
            <w:tcW w:w="9630" w:type="dxa"/>
            <w:vAlign w:val="center"/>
            <w:hideMark/>
          </w:tcPr>
          <w:tbl>
            <w:tblPr>
              <w:tblW w:w="10170" w:type="dxa"/>
              <w:tblCellSpacing w:w="0" w:type="dxa"/>
              <w:shd w:val="clear" w:color="auto" w:fill="FCCF00"/>
              <w:tblCellMar>
                <w:left w:w="0" w:type="dxa"/>
                <w:right w:w="0" w:type="dxa"/>
              </w:tblCellMar>
              <w:tblLook w:val="04A0" w:firstRow="1" w:lastRow="0" w:firstColumn="1" w:lastColumn="0" w:noHBand="0" w:noVBand="1"/>
            </w:tblPr>
            <w:tblGrid>
              <w:gridCol w:w="2878"/>
              <w:gridCol w:w="1918"/>
              <w:gridCol w:w="2658"/>
              <w:gridCol w:w="2716"/>
            </w:tblGrid>
            <w:tr w:rsidR="006F757C" w:rsidRPr="006F757C" w:rsidTr="006F757C">
              <w:trPr>
                <w:tblCellSpacing w:w="0" w:type="dxa"/>
              </w:trPr>
              <w:tc>
                <w:tcPr>
                  <w:tcW w:w="2830"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Համարը</w:t>
                  </w:r>
                  <w:r w:rsidRPr="006F757C">
                    <w:rPr>
                      <w:rFonts w:ascii="Sylfaen" w:eastAsia="Times New Roman" w:hAnsi="Sylfaen" w:cs="Calibri"/>
                      <w:b/>
                      <w:bCs/>
                      <w:i/>
                      <w:iCs/>
                      <w:color w:val="545454"/>
                      <w:sz w:val="21"/>
                      <w:szCs w:val="21"/>
                    </w:rPr>
                    <w:t> </w:t>
                  </w:r>
                </w:p>
              </w:tc>
              <w:tc>
                <w:tcPr>
                  <w:tcW w:w="1940"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ՀՕ-6-Ն</w:t>
                  </w:r>
                </w:p>
              </w:tc>
              <w:tc>
                <w:tcPr>
                  <w:tcW w:w="2612"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Տեսակը</w:t>
                  </w:r>
                  <w:r w:rsidRPr="006F757C">
                    <w:rPr>
                      <w:rFonts w:ascii="Sylfaen" w:eastAsia="Times New Roman" w:hAnsi="Sylfaen" w:cs="Calibri"/>
                      <w:b/>
                      <w:bCs/>
                      <w:i/>
                      <w:iCs/>
                      <w:color w:val="545454"/>
                      <w:sz w:val="21"/>
                      <w:szCs w:val="21"/>
                    </w:rPr>
                    <w:t> </w:t>
                  </w:r>
                </w:p>
              </w:tc>
              <w:tc>
                <w:tcPr>
                  <w:tcW w:w="2788"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Ինկորպորացիա</w:t>
                  </w:r>
                </w:p>
              </w:tc>
            </w:tr>
            <w:tr w:rsidR="006F757C" w:rsidRPr="006F757C" w:rsidTr="006F757C">
              <w:trPr>
                <w:tblCellSpacing w:w="0" w:type="dxa"/>
              </w:trPr>
              <w:tc>
                <w:tcPr>
                  <w:tcW w:w="2830"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Տիպը</w:t>
                  </w:r>
                  <w:r w:rsidRPr="006F757C">
                    <w:rPr>
                      <w:rFonts w:ascii="Sylfaen" w:eastAsia="Times New Roman" w:hAnsi="Sylfaen" w:cs="Calibri"/>
                      <w:b/>
                      <w:bCs/>
                      <w:i/>
                      <w:iCs/>
                      <w:color w:val="545454"/>
                      <w:sz w:val="21"/>
                      <w:szCs w:val="21"/>
                    </w:rPr>
                    <w:t> </w:t>
                  </w:r>
                </w:p>
              </w:tc>
              <w:tc>
                <w:tcPr>
                  <w:tcW w:w="1940"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Օրենք</w:t>
                  </w:r>
                </w:p>
              </w:tc>
              <w:tc>
                <w:tcPr>
                  <w:tcW w:w="2612"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Կարգավիճակը</w:t>
                  </w:r>
                  <w:r w:rsidRPr="006F757C">
                    <w:rPr>
                      <w:rFonts w:ascii="Sylfaen" w:eastAsia="Times New Roman" w:hAnsi="Sylfaen" w:cs="Calibri"/>
                      <w:b/>
                      <w:bCs/>
                      <w:i/>
                      <w:iCs/>
                      <w:color w:val="545454"/>
                      <w:sz w:val="21"/>
                      <w:szCs w:val="21"/>
                    </w:rPr>
                    <w:t> </w:t>
                  </w:r>
                </w:p>
              </w:tc>
              <w:tc>
                <w:tcPr>
                  <w:tcW w:w="2788"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Գործում է</w:t>
                  </w:r>
                </w:p>
              </w:tc>
            </w:tr>
            <w:tr w:rsidR="006F757C" w:rsidRPr="006F757C" w:rsidTr="006F757C">
              <w:trPr>
                <w:tblCellSpacing w:w="0" w:type="dxa"/>
              </w:trPr>
              <w:tc>
                <w:tcPr>
                  <w:tcW w:w="2830"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Սկզբնաղբյուրը</w:t>
                  </w:r>
                  <w:r w:rsidRPr="006F757C">
                    <w:rPr>
                      <w:rFonts w:ascii="Sylfaen" w:eastAsia="Times New Roman" w:hAnsi="Sylfaen" w:cs="Calibri"/>
                      <w:b/>
                      <w:bCs/>
                      <w:i/>
                      <w:iCs/>
                      <w:color w:val="545454"/>
                      <w:sz w:val="21"/>
                      <w:szCs w:val="21"/>
                    </w:rPr>
                    <w:t> </w:t>
                  </w:r>
                </w:p>
              </w:tc>
              <w:tc>
                <w:tcPr>
                  <w:tcW w:w="1940"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ՀՀՊՏ 2004.01.29/6(305) Հոդ.101</w:t>
                  </w:r>
                </w:p>
              </w:tc>
              <w:tc>
                <w:tcPr>
                  <w:tcW w:w="2612"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Ընդունման</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վայրը</w:t>
                  </w:r>
                  <w:r w:rsidRPr="006F757C">
                    <w:rPr>
                      <w:rFonts w:ascii="Sylfaen" w:eastAsia="Times New Roman" w:hAnsi="Sylfaen" w:cs="Calibri"/>
                      <w:b/>
                      <w:bCs/>
                      <w:i/>
                      <w:iCs/>
                      <w:color w:val="545454"/>
                      <w:sz w:val="21"/>
                      <w:szCs w:val="21"/>
                    </w:rPr>
                    <w:t> </w:t>
                  </w:r>
                </w:p>
              </w:tc>
              <w:tc>
                <w:tcPr>
                  <w:tcW w:w="2788"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Երևան</w:t>
                  </w:r>
                </w:p>
              </w:tc>
            </w:tr>
            <w:tr w:rsidR="006F757C" w:rsidRPr="006F757C" w:rsidTr="006F757C">
              <w:trPr>
                <w:tblCellSpacing w:w="0" w:type="dxa"/>
              </w:trPr>
              <w:tc>
                <w:tcPr>
                  <w:tcW w:w="2830"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Ընդունող</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մարմինը</w:t>
                  </w:r>
                  <w:r w:rsidRPr="006F757C">
                    <w:rPr>
                      <w:rFonts w:ascii="Sylfaen" w:eastAsia="Times New Roman" w:hAnsi="Sylfaen" w:cs="Calibri"/>
                      <w:b/>
                      <w:bCs/>
                      <w:i/>
                      <w:iCs/>
                      <w:color w:val="545454"/>
                      <w:sz w:val="21"/>
                      <w:szCs w:val="21"/>
                    </w:rPr>
                    <w:t> </w:t>
                  </w:r>
                </w:p>
              </w:tc>
              <w:tc>
                <w:tcPr>
                  <w:tcW w:w="1940"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ՀՀ Ազգային ժողով</w:t>
                  </w:r>
                </w:p>
              </w:tc>
              <w:tc>
                <w:tcPr>
                  <w:tcW w:w="2612"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Ընդունման</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ամսաթիվը</w:t>
                  </w:r>
                  <w:r w:rsidRPr="006F757C">
                    <w:rPr>
                      <w:rFonts w:ascii="Sylfaen" w:eastAsia="Times New Roman" w:hAnsi="Sylfaen" w:cs="Calibri"/>
                      <w:b/>
                      <w:bCs/>
                      <w:i/>
                      <w:iCs/>
                      <w:color w:val="545454"/>
                      <w:sz w:val="21"/>
                      <w:szCs w:val="21"/>
                    </w:rPr>
                    <w:t> </w:t>
                  </w:r>
                </w:p>
              </w:tc>
              <w:tc>
                <w:tcPr>
                  <w:tcW w:w="2788"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17.12.2003</w:t>
                  </w:r>
                </w:p>
              </w:tc>
            </w:tr>
            <w:tr w:rsidR="006F757C" w:rsidRPr="006F757C" w:rsidTr="006F757C">
              <w:trPr>
                <w:tblCellSpacing w:w="0" w:type="dxa"/>
              </w:trPr>
              <w:tc>
                <w:tcPr>
                  <w:tcW w:w="2830"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Ստորագրող</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մարմինը</w:t>
                  </w:r>
                  <w:r w:rsidRPr="006F757C">
                    <w:rPr>
                      <w:rFonts w:ascii="Sylfaen" w:eastAsia="Times New Roman" w:hAnsi="Sylfaen" w:cs="Calibri"/>
                      <w:b/>
                      <w:bCs/>
                      <w:i/>
                      <w:iCs/>
                      <w:color w:val="545454"/>
                      <w:sz w:val="21"/>
                      <w:szCs w:val="21"/>
                    </w:rPr>
                    <w:t> </w:t>
                  </w:r>
                </w:p>
              </w:tc>
              <w:tc>
                <w:tcPr>
                  <w:tcW w:w="1940"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ՀՀ Նախագահ</w:t>
                  </w:r>
                </w:p>
              </w:tc>
              <w:tc>
                <w:tcPr>
                  <w:tcW w:w="2612"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Ստորագրման</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ամսաթիվը</w:t>
                  </w:r>
                  <w:r w:rsidRPr="006F757C">
                    <w:rPr>
                      <w:rFonts w:ascii="Sylfaen" w:eastAsia="Times New Roman" w:hAnsi="Sylfaen" w:cs="Calibri"/>
                      <w:b/>
                      <w:bCs/>
                      <w:i/>
                      <w:iCs/>
                      <w:color w:val="545454"/>
                      <w:sz w:val="21"/>
                      <w:szCs w:val="21"/>
                    </w:rPr>
                    <w:t> </w:t>
                  </w:r>
                </w:p>
              </w:tc>
              <w:tc>
                <w:tcPr>
                  <w:tcW w:w="2788"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13.01.2004</w:t>
                  </w:r>
                </w:p>
              </w:tc>
            </w:tr>
            <w:tr w:rsidR="006F757C" w:rsidRPr="006F757C" w:rsidTr="006F757C">
              <w:trPr>
                <w:tblCellSpacing w:w="0" w:type="dxa"/>
              </w:trPr>
              <w:tc>
                <w:tcPr>
                  <w:tcW w:w="2830"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Վավերացնող</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մարմինը</w:t>
                  </w:r>
                  <w:r w:rsidRPr="006F757C">
                    <w:rPr>
                      <w:rFonts w:ascii="Sylfaen" w:eastAsia="Times New Roman" w:hAnsi="Sylfaen" w:cs="Calibri"/>
                      <w:b/>
                      <w:bCs/>
                      <w:i/>
                      <w:iCs/>
                      <w:color w:val="545454"/>
                      <w:sz w:val="21"/>
                      <w:szCs w:val="21"/>
                    </w:rPr>
                    <w:t> </w:t>
                  </w:r>
                </w:p>
              </w:tc>
              <w:tc>
                <w:tcPr>
                  <w:tcW w:w="1940"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Calibri"/>
                      <w:sz w:val="21"/>
                      <w:szCs w:val="21"/>
                    </w:rPr>
                    <w:t> </w:t>
                  </w:r>
                </w:p>
              </w:tc>
              <w:tc>
                <w:tcPr>
                  <w:tcW w:w="2612"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Վավերացման</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ամսաթիվը</w:t>
                  </w:r>
                  <w:r w:rsidRPr="006F757C">
                    <w:rPr>
                      <w:rFonts w:ascii="Sylfaen" w:eastAsia="Times New Roman" w:hAnsi="Sylfaen" w:cs="Calibri"/>
                      <w:b/>
                      <w:bCs/>
                      <w:i/>
                      <w:iCs/>
                      <w:color w:val="545454"/>
                      <w:sz w:val="21"/>
                      <w:szCs w:val="21"/>
                    </w:rPr>
                    <w:t> </w:t>
                  </w:r>
                </w:p>
              </w:tc>
              <w:tc>
                <w:tcPr>
                  <w:tcW w:w="2788"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Calibri"/>
                      <w:sz w:val="21"/>
                      <w:szCs w:val="21"/>
                    </w:rPr>
                    <w:t> </w:t>
                  </w:r>
                </w:p>
              </w:tc>
            </w:tr>
            <w:tr w:rsidR="006F757C" w:rsidRPr="006F757C" w:rsidTr="006F757C">
              <w:trPr>
                <w:trHeight w:val="285"/>
                <w:tblCellSpacing w:w="0" w:type="dxa"/>
              </w:trPr>
              <w:tc>
                <w:tcPr>
                  <w:tcW w:w="2830"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Ուժի</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մեջ</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մտնելու</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ամսաթիվը</w:t>
                  </w:r>
                  <w:r w:rsidRPr="006F757C">
                    <w:rPr>
                      <w:rFonts w:ascii="Sylfaen" w:eastAsia="Times New Roman" w:hAnsi="Sylfaen" w:cs="Calibri"/>
                      <w:b/>
                      <w:bCs/>
                      <w:i/>
                      <w:iCs/>
                      <w:color w:val="545454"/>
                      <w:sz w:val="21"/>
                      <w:szCs w:val="21"/>
                    </w:rPr>
                    <w:t> </w:t>
                  </w:r>
                </w:p>
              </w:tc>
              <w:tc>
                <w:tcPr>
                  <w:tcW w:w="1940"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t>01.07.2004</w:t>
                  </w:r>
                </w:p>
              </w:tc>
              <w:tc>
                <w:tcPr>
                  <w:tcW w:w="2612" w:type="dxa"/>
                  <w:shd w:val="clear" w:color="auto" w:fill="F6F6F6"/>
                  <w:noWrap/>
                  <w:hideMark/>
                </w:tcPr>
                <w:p w:rsidR="006F757C" w:rsidRPr="006F757C" w:rsidRDefault="006F757C" w:rsidP="006F757C">
                  <w:pPr>
                    <w:spacing w:after="0" w:line="240" w:lineRule="auto"/>
                    <w:rPr>
                      <w:rFonts w:ascii="Sylfaen" w:eastAsia="Times New Roman" w:hAnsi="Sylfaen" w:cs="Times New Roman"/>
                      <w:b/>
                      <w:bCs/>
                      <w:i/>
                      <w:iCs/>
                      <w:color w:val="545454"/>
                      <w:sz w:val="21"/>
                      <w:szCs w:val="21"/>
                    </w:rPr>
                  </w:pPr>
                  <w:r w:rsidRPr="006F757C">
                    <w:rPr>
                      <w:rFonts w:ascii="Sylfaen" w:eastAsia="Times New Roman" w:hAnsi="Sylfaen" w:cs="Times New Roman"/>
                      <w:b/>
                      <w:bCs/>
                      <w:i/>
                      <w:iCs/>
                      <w:color w:val="545454"/>
                      <w:sz w:val="21"/>
                      <w:szCs w:val="21"/>
                    </w:rPr>
                    <w:t>Ուժը</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կորցնելու</w:t>
                  </w:r>
                  <w:r w:rsidRPr="006F757C">
                    <w:rPr>
                      <w:rFonts w:ascii="Sylfaen" w:eastAsia="Times New Roman" w:hAnsi="Sylfaen" w:cs="Calibri"/>
                      <w:b/>
                      <w:bCs/>
                      <w:i/>
                      <w:iCs/>
                      <w:color w:val="545454"/>
                      <w:sz w:val="21"/>
                      <w:szCs w:val="21"/>
                    </w:rPr>
                    <w:t> </w:t>
                  </w:r>
                  <w:r w:rsidRPr="006F757C">
                    <w:rPr>
                      <w:rFonts w:ascii="Sylfaen" w:eastAsia="Times New Roman" w:hAnsi="Sylfaen" w:cs="Arial Unicode"/>
                      <w:b/>
                      <w:bCs/>
                      <w:i/>
                      <w:iCs/>
                      <w:color w:val="545454"/>
                      <w:sz w:val="21"/>
                      <w:szCs w:val="21"/>
                    </w:rPr>
                    <w:t>ամսաթիվը</w:t>
                  </w:r>
                  <w:r w:rsidRPr="006F757C">
                    <w:rPr>
                      <w:rFonts w:ascii="Sylfaen" w:eastAsia="Times New Roman" w:hAnsi="Sylfaen" w:cs="Calibri"/>
                      <w:b/>
                      <w:bCs/>
                      <w:i/>
                      <w:iCs/>
                      <w:color w:val="545454"/>
                      <w:sz w:val="21"/>
                      <w:szCs w:val="21"/>
                    </w:rPr>
                    <w:t> </w:t>
                  </w:r>
                </w:p>
              </w:tc>
              <w:tc>
                <w:tcPr>
                  <w:tcW w:w="2788" w:type="dxa"/>
                  <w:shd w:val="clear" w:color="auto" w:fill="F6F6F6"/>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Calibri"/>
                      <w:sz w:val="21"/>
                      <w:szCs w:val="21"/>
                    </w:rPr>
                    <w:t> </w:t>
                  </w:r>
                </w:p>
              </w:tc>
            </w:tr>
          </w:tbl>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pict>
                <v:rect id="_x0000_i1025" style="width:468pt;height:1.5pt" o:hralign="center" o:hrstd="t" o:hrnoshade="t" o:hr="t" fillcolor="#878787" stroked="f"/>
              </w:pict>
            </w:r>
          </w:p>
        </w:tc>
      </w:tr>
      <w:tr w:rsidR="006F757C" w:rsidRPr="006F757C" w:rsidTr="002F5000">
        <w:trPr>
          <w:tblCellSpacing w:w="0" w:type="dxa"/>
        </w:trPr>
        <w:tc>
          <w:tcPr>
            <w:tcW w:w="9630" w:type="dxa"/>
            <w:vAlign w:val="center"/>
            <w:hideMark/>
          </w:tcPr>
          <w:p w:rsidR="006F757C" w:rsidRPr="006F757C" w:rsidRDefault="006F757C" w:rsidP="006F757C">
            <w:pPr>
              <w:spacing w:after="0" w:line="240" w:lineRule="auto"/>
              <w:rPr>
                <w:rFonts w:ascii="Sylfaen" w:eastAsia="Times New Roman" w:hAnsi="Sylfaen" w:cs="Times New Roman"/>
                <w:sz w:val="21"/>
                <w:szCs w:val="21"/>
              </w:rPr>
            </w:pPr>
          </w:p>
        </w:tc>
      </w:tr>
      <w:tr w:rsidR="006F757C" w:rsidRPr="006F757C" w:rsidTr="006F757C">
        <w:trPr>
          <w:tblCellSpacing w:w="0" w:type="dxa"/>
        </w:trPr>
        <w:tc>
          <w:tcPr>
            <w:tcW w:w="0" w:type="auto"/>
            <w:vAlign w:val="center"/>
            <w:hideMark/>
          </w:tcPr>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pict>
                <v:rect id="_x0000_i1026" style="width:441.6pt;height:1.5pt" o:hrpct="0" o:hrstd="t" o:hrnoshade="t" o:hr="t" fillcolor="#878787" stroked="f"/>
              </w:pict>
            </w:r>
          </w:p>
          <w:tbl>
            <w:tblPr>
              <w:tblW w:w="0" w:type="auto"/>
              <w:tblCellSpacing w:w="12" w:type="dxa"/>
              <w:tblCellMar>
                <w:left w:w="0" w:type="dxa"/>
                <w:right w:w="0" w:type="dxa"/>
              </w:tblCellMar>
              <w:tblLook w:val="04A0" w:firstRow="1" w:lastRow="0" w:firstColumn="1" w:lastColumn="0" w:noHBand="0" w:noVBand="1"/>
            </w:tblPr>
            <w:tblGrid>
              <w:gridCol w:w="8880"/>
            </w:tblGrid>
            <w:tr w:rsidR="006F757C" w:rsidRPr="006F757C">
              <w:trPr>
                <w:tblCellSpacing w:w="12" w:type="dxa"/>
              </w:trPr>
              <w:tc>
                <w:tcPr>
                  <w:tcW w:w="8832" w:type="dxa"/>
                  <w:shd w:val="clear" w:color="auto" w:fill="F6F6F6"/>
                  <w:vAlign w:val="center"/>
                  <w:hideMark/>
                </w:tcPr>
                <w:p w:rsidR="006F757C" w:rsidRPr="006F757C" w:rsidRDefault="006F757C" w:rsidP="006F757C">
                  <w:pPr>
                    <w:spacing w:after="0" w:line="240" w:lineRule="auto"/>
                    <w:jc w:val="center"/>
                    <w:rPr>
                      <w:rFonts w:ascii="Sylfaen" w:eastAsia="Times New Roman" w:hAnsi="Sylfaen" w:cs="Times New Roman"/>
                      <w:b/>
                      <w:bCs/>
                      <w:color w:val="545454"/>
                      <w:sz w:val="21"/>
                      <w:szCs w:val="21"/>
                    </w:rPr>
                  </w:pPr>
                  <w:r w:rsidRPr="006F757C">
                    <w:rPr>
                      <w:rFonts w:ascii="Sylfaen" w:eastAsia="Times New Roman" w:hAnsi="Sylfaen" w:cs="Times New Roman"/>
                      <w:b/>
                      <w:bCs/>
                      <w:color w:val="545454"/>
                      <w:sz w:val="21"/>
                      <w:szCs w:val="21"/>
                    </w:rPr>
                    <w:t>ՀՀ ՕՐԵՆՔԸ ԱՅԼԸՆՏՐԱՆՔԱՅԻՆ ԾԱՌԱՅՈՒԹՅԱՆ ՄԱՍԻՆ</w:t>
                  </w:r>
                </w:p>
              </w:tc>
            </w:tr>
          </w:tbl>
          <w:p w:rsidR="006F757C" w:rsidRPr="006F757C" w:rsidRDefault="006F757C" w:rsidP="006F757C">
            <w:pPr>
              <w:spacing w:after="0" w:line="240" w:lineRule="auto"/>
              <w:rPr>
                <w:rFonts w:ascii="Sylfaen" w:eastAsia="Times New Roman" w:hAnsi="Sylfaen" w:cs="Times New Roman"/>
                <w:sz w:val="21"/>
                <w:szCs w:val="21"/>
              </w:rPr>
            </w:pPr>
            <w:r w:rsidRPr="006F757C">
              <w:rPr>
                <w:rFonts w:ascii="Sylfaen" w:eastAsia="Times New Roman" w:hAnsi="Sylfaen" w:cs="Times New Roman"/>
                <w:sz w:val="21"/>
                <w:szCs w:val="21"/>
              </w:rPr>
              <w:pict>
                <v:rect id="_x0000_i1027" style="width:441.6pt;height:1.5pt" o:hrpct="0" o:hrstd="t" o:hrnoshade="t" o:hr="t" fillcolor="#878787" stroked="f"/>
              </w:pict>
            </w:r>
          </w:p>
        </w:tc>
      </w:tr>
      <w:tr w:rsidR="006F757C" w:rsidRPr="006F757C" w:rsidTr="006F757C">
        <w:trPr>
          <w:tblCellSpacing w:w="0" w:type="dxa"/>
        </w:trPr>
        <w:tc>
          <w:tcPr>
            <w:tcW w:w="0" w:type="auto"/>
            <w:vAlign w:val="center"/>
            <w:hideMark/>
          </w:tcPr>
          <w:tbl>
            <w:tblPr>
              <w:tblW w:w="9720" w:type="dxa"/>
              <w:tblCellSpacing w:w="0" w:type="dxa"/>
              <w:tblCellMar>
                <w:left w:w="0" w:type="dxa"/>
                <w:right w:w="0" w:type="dxa"/>
              </w:tblCellMar>
              <w:tblLook w:val="04A0" w:firstRow="1" w:lastRow="0" w:firstColumn="1" w:lastColumn="0" w:noHBand="0" w:noVBand="1"/>
            </w:tblPr>
            <w:tblGrid>
              <w:gridCol w:w="9720"/>
            </w:tblGrid>
            <w:tr w:rsidR="006F757C" w:rsidRPr="006F757C" w:rsidTr="003E6637">
              <w:trPr>
                <w:trHeight w:val="240"/>
                <w:tblCellSpacing w:w="0" w:type="dxa"/>
              </w:trPr>
              <w:tc>
                <w:tcPr>
                  <w:tcW w:w="9720" w:type="dxa"/>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Calibri"/>
                      <w:sz w:val="24"/>
                      <w:szCs w:val="24"/>
                    </w:rPr>
                    <w:t> </w:t>
                  </w:r>
                </w:p>
              </w:tc>
            </w:tr>
            <w:tr w:rsidR="006F757C" w:rsidRPr="006F757C" w:rsidTr="003E6637">
              <w:trPr>
                <w:tblCellSpacing w:w="0" w:type="dxa"/>
              </w:trPr>
              <w:tc>
                <w:tcPr>
                  <w:tcW w:w="9720" w:type="dxa"/>
                  <w:vAlign w:val="center"/>
                  <w:hideMark/>
                </w:tcPr>
                <w:p w:rsidR="006F757C" w:rsidRPr="006F757C" w:rsidRDefault="006F757C" w:rsidP="0012492B">
                  <w:pPr>
                    <w:spacing w:after="0" w:line="240" w:lineRule="auto"/>
                    <w:jc w:val="center"/>
                    <w:rPr>
                      <w:rFonts w:ascii="Sylfaen" w:eastAsia="Times New Roman" w:hAnsi="Sylfaen" w:cs="Times New Roman"/>
                      <w:sz w:val="24"/>
                      <w:szCs w:val="24"/>
                    </w:rPr>
                  </w:pPr>
                  <w:r w:rsidRPr="006F757C">
                    <w:rPr>
                      <w:rFonts w:ascii="Sylfaen" w:eastAsia="Times New Roman" w:hAnsi="Sylfaen" w:cs="Times New Roman"/>
                      <w:b/>
                      <w:bCs/>
                      <w:sz w:val="24"/>
                      <w:szCs w:val="24"/>
                    </w:rPr>
                    <w:t>ՀԱՅԱՍՏԱՆԻ ՀԱՆՐԱՊԵՏՈՒԹՅԱՆ</w:t>
                  </w:r>
                </w:p>
                <w:p w:rsidR="006F757C" w:rsidRPr="006F757C" w:rsidRDefault="006F757C" w:rsidP="0012492B">
                  <w:pPr>
                    <w:spacing w:after="0" w:line="240" w:lineRule="auto"/>
                    <w:jc w:val="center"/>
                    <w:rPr>
                      <w:rFonts w:ascii="Sylfaen" w:eastAsia="Times New Roman" w:hAnsi="Sylfaen" w:cs="Times New Roman"/>
                      <w:sz w:val="24"/>
                      <w:szCs w:val="24"/>
                    </w:rPr>
                  </w:pPr>
                </w:p>
                <w:p w:rsidR="006F757C" w:rsidRPr="006F757C" w:rsidRDefault="006F757C" w:rsidP="0012492B">
                  <w:pPr>
                    <w:spacing w:after="0" w:line="240" w:lineRule="auto"/>
                    <w:jc w:val="center"/>
                    <w:rPr>
                      <w:rFonts w:ascii="Sylfaen" w:eastAsia="Times New Roman" w:hAnsi="Sylfaen" w:cs="Times New Roman"/>
                      <w:sz w:val="24"/>
                      <w:szCs w:val="24"/>
                    </w:rPr>
                  </w:pPr>
                  <w:r w:rsidRPr="006F757C">
                    <w:rPr>
                      <w:rFonts w:ascii="Sylfaen" w:eastAsia="Times New Roman" w:hAnsi="Sylfaen" w:cs="Times New Roman"/>
                      <w:b/>
                      <w:bCs/>
                      <w:sz w:val="24"/>
                      <w:szCs w:val="24"/>
                    </w:rPr>
                    <w:t>Օ Ր Ե Ն Ք Ը</w:t>
                  </w:r>
                </w:p>
                <w:p w:rsidR="006F757C" w:rsidRPr="006F757C" w:rsidRDefault="006F757C" w:rsidP="0012492B">
                  <w:pPr>
                    <w:spacing w:after="0" w:line="240" w:lineRule="auto"/>
                    <w:jc w:val="center"/>
                    <w:rPr>
                      <w:rFonts w:ascii="Sylfaen" w:eastAsia="Times New Roman" w:hAnsi="Sylfaen" w:cs="Times New Roman"/>
                      <w:sz w:val="24"/>
                      <w:szCs w:val="24"/>
                    </w:rPr>
                  </w:pPr>
                </w:p>
                <w:p w:rsidR="006F757C" w:rsidRPr="006F757C" w:rsidRDefault="006F757C" w:rsidP="0012492B">
                  <w:pPr>
                    <w:spacing w:after="0" w:line="240" w:lineRule="auto"/>
                    <w:jc w:val="center"/>
                    <w:rPr>
                      <w:rFonts w:ascii="Sylfaen" w:eastAsia="Times New Roman" w:hAnsi="Sylfaen" w:cs="Times New Roman"/>
                      <w:sz w:val="24"/>
                      <w:szCs w:val="24"/>
                    </w:rPr>
                  </w:pPr>
                  <w:r w:rsidRPr="006F757C">
                    <w:rPr>
                      <w:rFonts w:ascii="Sylfaen" w:eastAsia="Times New Roman" w:hAnsi="Sylfaen" w:cs="Times New Roman"/>
                      <w:sz w:val="24"/>
                      <w:szCs w:val="24"/>
                    </w:rPr>
                    <w:t>Ընդունված է 2003 թվականի դեկտեմբերի 17-ին</w:t>
                  </w:r>
                </w:p>
                <w:p w:rsidR="006F757C" w:rsidRPr="006F757C" w:rsidRDefault="006F757C" w:rsidP="0012492B">
                  <w:pPr>
                    <w:spacing w:after="0" w:line="240" w:lineRule="auto"/>
                    <w:jc w:val="center"/>
                    <w:rPr>
                      <w:rFonts w:ascii="Sylfaen" w:eastAsia="Times New Roman" w:hAnsi="Sylfaen" w:cs="Times New Roman"/>
                      <w:sz w:val="24"/>
                      <w:szCs w:val="24"/>
                    </w:rPr>
                  </w:pPr>
                </w:p>
                <w:p w:rsidR="006F757C" w:rsidRPr="006F757C" w:rsidRDefault="006F757C" w:rsidP="0012492B">
                  <w:pPr>
                    <w:spacing w:after="0" w:line="240" w:lineRule="auto"/>
                    <w:jc w:val="center"/>
                    <w:rPr>
                      <w:rFonts w:ascii="Sylfaen" w:eastAsia="Times New Roman" w:hAnsi="Sylfaen" w:cs="Times New Roman"/>
                      <w:sz w:val="24"/>
                      <w:szCs w:val="24"/>
                    </w:rPr>
                  </w:pPr>
                  <w:r w:rsidRPr="006F757C">
                    <w:rPr>
                      <w:rFonts w:ascii="Sylfaen" w:eastAsia="Times New Roman" w:hAnsi="Sylfaen" w:cs="Times New Roman"/>
                      <w:b/>
                      <w:bCs/>
                      <w:sz w:val="24"/>
                      <w:szCs w:val="24"/>
                    </w:rPr>
                    <w:t>ԱՅԼԸՆՏՐԱՆՔԱՅԻՆ ԾԱՌԱՅՈՒԹՅԱՆ ՄԱՍԻՆ</w:t>
                  </w:r>
                </w:p>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Սույն օրենքը կարգավորում է Հայաստանի Հանրապետության քաղաքացու կողմից պարտադիր զինվորական ծառայությունն այլընտրանքային ծառայությամբ փոխարինելու հետ կապված հարաբերությունները, ինչպես նաև սահմանում է այլընտրանքային ծառայության զորակոչ կազմակերպելու և անցկացնելու կարգը: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12492B">
                  <w:pPr>
                    <w:spacing w:after="0" w:line="240" w:lineRule="auto"/>
                    <w:ind w:firstLine="375"/>
                    <w:jc w:val="center"/>
                    <w:rPr>
                      <w:rFonts w:ascii="Sylfaen" w:eastAsia="Times New Roman" w:hAnsi="Sylfaen" w:cs="Times New Roman"/>
                      <w:sz w:val="24"/>
                      <w:szCs w:val="24"/>
                    </w:rPr>
                  </w:pPr>
                  <w:r w:rsidRPr="006F757C">
                    <w:rPr>
                      <w:rFonts w:ascii="Sylfaen" w:eastAsia="Times New Roman" w:hAnsi="Sylfaen" w:cs="Times New Roman"/>
                      <w:b/>
                      <w:bCs/>
                      <w:sz w:val="24"/>
                      <w:szCs w:val="24"/>
                    </w:rPr>
                    <w:t>Գ Լ ՈՒ Խ 1</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ԸՆԴՀԱՆՈՒՐ ԴՐՈՒՅԹՆԵՐ</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Այլընտրանքային ծառայության մասին օրենսդրությունը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right="180"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ծառայության հետ կապված հարաբերությունները կարգավորվում են սույն օրենքով, «Վարչարարության հիմունքների և վարչական վարույթի մասին» Հայաստանի Հանրապետության օրենքով»՝ այնքանով, որքանով սույն օրենքով այլ բան նախատեսված չէ, այլ օրենքներով, ինչպես նաև սույն օրենքի հիման վրա ընդունված այլ իրավական ակտերով:</w:t>
                  </w:r>
                </w:p>
                <w:p w:rsidR="006F757C" w:rsidRPr="006F757C" w:rsidRDefault="006F757C" w:rsidP="003E6637">
                  <w:pPr>
                    <w:spacing w:after="0" w:line="240" w:lineRule="auto"/>
                    <w:ind w:right="180"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(1-ին հոդվածը խմբ. 02.05.13 ՀՕ-31-Ն)</w:t>
                  </w:r>
                  <w:r w:rsidRPr="006F757C">
                    <w:rPr>
                      <w:rFonts w:ascii="Sylfaen" w:eastAsia="Times New Roman" w:hAnsi="Sylfaen" w:cs="Calibri"/>
                      <w:sz w:val="24"/>
                      <w:szCs w:val="24"/>
                    </w:rPr>
                    <w:t> </w:t>
                  </w:r>
                </w:p>
                <w:p w:rsidR="006F757C" w:rsidRPr="006F757C" w:rsidRDefault="006F757C" w:rsidP="003E6637">
                  <w:pPr>
                    <w:spacing w:after="0" w:line="240" w:lineRule="auto"/>
                    <w:ind w:right="180" w:firstLine="375"/>
                    <w:jc w:val="both"/>
                    <w:rPr>
                      <w:rFonts w:ascii="Sylfaen" w:eastAsia="Times New Roman" w:hAnsi="Sylfaen" w:cs="Times New Roman"/>
                      <w:sz w:val="24"/>
                      <w:szCs w:val="24"/>
                    </w:rPr>
                  </w:pPr>
                  <w:r w:rsidRPr="006F757C">
                    <w:rPr>
                      <w:rFonts w:ascii="Sylfaen" w:eastAsia="Times New Roman" w:hAnsi="Sylfaen" w:cs="Calibri"/>
                      <w:sz w:val="24"/>
                      <w:szCs w:val="24"/>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ind w:right="180"/>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2.</w:t>
                        </w:r>
                      </w:p>
                    </w:tc>
                    <w:tc>
                      <w:tcPr>
                        <w:tcW w:w="0" w:type="auto"/>
                        <w:vAlign w:val="center"/>
                        <w:hideMark/>
                      </w:tcPr>
                      <w:p w:rsidR="006F757C" w:rsidRPr="006F757C" w:rsidRDefault="006F757C" w:rsidP="003E6637">
                        <w:pPr>
                          <w:spacing w:after="0" w:line="240" w:lineRule="auto"/>
                          <w:ind w:right="180"/>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 xml:space="preserve">Այլընտրանքային ծառայության հասկացությունը </w:t>
                        </w:r>
                        <w:r w:rsidR="003E6637">
                          <w:rPr>
                            <w:rFonts w:ascii="Sylfaen" w:eastAsia="Times New Roman" w:hAnsi="Sylfaen" w:cs="Times New Roman"/>
                            <w:b/>
                            <w:bCs/>
                            <w:caps/>
                            <w:sz w:val="24"/>
                            <w:szCs w:val="24"/>
                          </w:rPr>
                          <w:t>ԵՎ</w:t>
                        </w:r>
                        <w:r w:rsidRPr="006F757C">
                          <w:rPr>
                            <w:rFonts w:ascii="Sylfaen" w:eastAsia="Times New Roman" w:hAnsi="Sylfaen" w:cs="Times New Roman"/>
                            <w:b/>
                            <w:bCs/>
                            <w:caps/>
                            <w:sz w:val="24"/>
                            <w:szCs w:val="24"/>
                          </w:rPr>
                          <w:t xml:space="preserve"> տեսակները</w:t>
                        </w:r>
                      </w:p>
                    </w:tc>
                  </w:tr>
                </w:tbl>
                <w:p w:rsidR="006F757C" w:rsidRPr="006F757C" w:rsidRDefault="006F757C" w:rsidP="003E6637">
                  <w:pPr>
                    <w:spacing w:after="0" w:line="240" w:lineRule="auto"/>
                    <w:ind w:right="180"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right="180"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Սույն օրենքի իմաստով այլընտրանքային է համարվում ժամկետային պարտադիր զինվորական ծառայությանը փոխարինող ծառայությունը, որը կապված չէ զենք կրելու, պահելու, պահպանելու և օգտագործելու հետ ու իրականացվում է ինչպես զինվորական, այնպես էլ քաղաքացիական հիմնարկներում:</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ծառայության տեսակներն են`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 xml:space="preserve">ա) </w:t>
                  </w:r>
                  <w:proofErr w:type="gramStart"/>
                  <w:r w:rsidRPr="006F757C">
                    <w:rPr>
                      <w:rFonts w:ascii="Sylfaen" w:eastAsia="Times New Roman" w:hAnsi="Sylfaen" w:cs="Times New Roman"/>
                      <w:sz w:val="24"/>
                      <w:szCs w:val="24"/>
                    </w:rPr>
                    <w:t>այլընտրանքային</w:t>
                  </w:r>
                  <w:proofErr w:type="gramEnd"/>
                  <w:r w:rsidRPr="006F757C">
                    <w:rPr>
                      <w:rFonts w:ascii="Sylfaen" w:eastAsia="Times New Roman" w:hAnsi="Sylfaen" w:cs="Times New Roman"/>
                      <w:sz w:val="24"/>
                      <w:szCs w:val="24"/>
                    </w:rPr>
                    <w:t xml:space="preserve"> զինվորական` Հայաստանի Հանրապետության զինված ուժերում իրականացվող մարտական հերթապահության, զենք կրելու, պահելու, պահպանելու և օգտագործելու հետ չկապված զինվորական ծառայություն.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բ) այլընտրանքային աշխատանքային` Հայաստանի Հանրապետության զինված ուժերից դուրս իրականացվող աշխատանքային ծառայություն: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Այլընտրանքային ծառայության նպատակը հայրենիքի և հասարակության առջև քաղաքացիական պարտքի կատարման ապահովումն է և չունի պատժի, անձի պատվի և արժանապատվության նվաստացման բնույթ:</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(2-րդ հոդվածը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3.</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անցնելու հիմքը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(վերնագիրը խմբ.</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զինվորական ծառայության կարող է անցնել Հայաստանի Հանրապետության այն քաղաքացին, որի կրոնական դավանանքին կամ համոզմունքներին հակասում են միայն զենք կրելը, պահելը, պահպանելը կամ օգտագործելը: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աշխատանքային ծառայության կարող է անցնել Հայաստանի Հանրապետության այն քաղաքացին, որի կրոնական դավանանքին կամ համոզմունքներին հակասում է ընդհանրապես զինվորական ծառայություն անցնելը: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Պարտադիր զինվորական ծառայություն անցնող Հայաստանի Հանրապետության քաղաքացին չի կարող հրաժարվել իր ծառայությունից և ընտրել այլընտրանքային ծառայությունը, իսկ այլընտրանքային ծառայություն անցնող քաղաքացին չի կարող հրաժարվել իր ծառայությունից և ընտրել պարտադիր զինվորական ծառայությունը: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(3-րդ հոդվածը խմբ. 22.11.04 ՀՕ-162-Ն,</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4.</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ուղարկվող քաղաքացին</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 xml:space="preserve">Այլընտրանքային ծառայության ուղարկվում է այն քաղաքացին, որը մինչև հերթական զորակոչին նախորդող փետրվարի 1-ը կամ օգոստոսի 1-ը սույն օրենքի 3-րդ հոդվածի 1-ին մասով նախատեսված հիմքով պարտադիր զինվորական ծառայությունն այլընտրանքային ծառայությամբ փոխարինելու մասին դիմել է այն տարածքային </w:t>
                  </w:r>
                  <w:r w:rsidRPr="006F757C">
                    <w:rPr>
                      <w:rFonts w:ascii="Sylfaen" w:eastAsia="Times New Roman" w:hAnsi="Sylfaen" w:cs="Times New Roman"/>
                      <w:sz w:val="24"/>
                      <w:szCs w:val="24"/>
                    </w:rPr>
                    <w:lastRenderedPageBreak/>
                    <w:t>զինվորական կոմիսարիատ, որտեղ նա հաշվառված է, և որի այլընտրանքային ծառայության հարցերով հանրապետական հանձնաժողովը (այսուհետ` հանրապետական հանձնաժողով) որոշել է ուղարկել այլընտրանքային ծառայության: Հանրապետական հանձնաժողովը մշտապես գործող մարմին է և կազմված է տարածքային կառավարման, առողջապահության, աշխատանքի և սոցիալական հարցերի, կրթության և գիտության, ոստիկանության և պաշտպանության բնագավառներում Հայաստանի Հանրապետության կառավարության լիազորած պետական կառավարման մարմինների, ինչպես նաև Հայաստանի Հանրապետության կառավարության աշխատակազմի ազգային փոքրամասնությունների և կրոնի ոլորտները համակարգող ստորաբաժանման մեկական ներկայացուցիչներից: Հանրապետական հանձնաժողովի անհատական կազմը հաստատում է Հայաստանի Հանրապետության կառավարությունը: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Սույն օրենքի դրույթները չեն տարածվում պարտադիր զինվորական ծառայությունից ազատման կամ տարկետման իրավունք ստանալու հիմք ունեցող քաղաքացիների վրա:</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(4-րդ հոդվածը խմբ.</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5.</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ժամկետը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զինվորական ծառայության ժամկետը սահմանվում է 30 ամիս:</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աշխատանքային ծառայության ժամկետը սահմանվում է</w:t>
                  </w:r>
                  <w:r w:rsidRPr="006F757C">
                    <w:rPr>
                      <w:rFonts w:ascii="Sylfaen" w:eastAsia="Times New Roman" w:hAnsi="Sylfaen" w:cs="Calibri"/>
                      <w:sz w:val="24"/>
                      <w:szCs w:val="24"/>
                    </w:rPr>
                    <w:t> </w:t>
                  </w:r>
                  <w:r w:rsidRPr="006F757C">
                    <w:rPr>
                      <w:rFonts w:ascii="Sylfaen" w:eastAsia="Times New Roman" w:hAnsi="Sylfaen" w:cs="Times New Roman"/>
                      <w:sz w:val="24"/>
                      <w:szCs w:val="24"/>
                    </w:rPr>
                    <w:t xml:space="preserve">36 </w:t>
                  </w:r>
                  <w:r w:rsidRPr="006F757C">
                    <w:rPr>
                      <w:rFonts w:ascii="Sylfaen" w:eastAsia="Times New Roman" w:hAnsi="Sylfaen" w:cs="Arial Unicode"/>
                      <w:sz w:val="24"/>
                      <w:szCs w:val="24"/>
                    </w:rPr>
                    <w:t>ամիս</w:t>
                  </w:r>
                  <w:r w:rsidRPr="006F757C">
                    <w:rPr>
                      <w:rFonts w:ascii="Sylfaen" w:eastAsia="Times New Roman" w:hAnsi="Sylfaen" w:cs="Times New Roman"/>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(5-րդ հոդվածը փոփ.</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12492B">
                  <w:pPr>
                    <w:spacing w:after="0" w:line="240" w:lineRule="auto"/>
                    <w:ind w:firstLine="375"/>
                    <w:jc w:val="center"/>
                    <w:rPr>
                      <w:rFonts w:ascii="Sylfaen" w:eastAsia="Times New Roman" w:hAnsi="Sylfaen" w:cs="Times New Roman"/>
                      <w:sz w:val="24"/>
                      <w:szCs w:val="24"/>
                    </w:rPr>
                  </w:pPr>
                  <w:r w:rsidRPr="006F757C">
                    <w:rPr>
                      <w:rFonts w:ascii="Sylfaen" w:eastAsia="Times New Roman" w:hAnsi="Sylfaen" w:cs="Times New Roman"/>
                      <w:b/>
                      <w:bCs/>
                      <w:sz w:val="24"/>
                      <w:szCs w:val="24"/>
                    </w:rPr>
                    <w:t xml:space="preserve">Գ Լ ՈՒ Խ </w:t>
                  </w:r>
                  <w:r w:rsidRPr="006F757C">
                    <w:rPr>
                      <w:rFonts w:ascii="Sylfaen" w:eastAsia="Times New Roman" w:hAnsi="Sylfaen" w:cs="Calibri"/>
                      <w:b/>
                      <w:bCs/>
                      <w:sz w:val="24"/>
                      <w:szCs w:val="24"/>
                    </w:rPr>
                    <w:t> </w:t>
                  </w:r>
                  <w:r w:rsidRPr="006F757C">
                    <w:rPr>
                      <w:rFonts w:ascii="Sylfaen" w:eastAsia="Times New Roman" w:hAnsi="Sylfaen" w:cs="Times New Roman"/>
                      <w:b/>
                      <w:bCs/>
                      <w:sz w:val="24"/>
                      <w:szCs w:val="24"/>
                    </w:rPr>
                    <w:t>2</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C37082">
                  <w:pPr>
                    <w:spacing w:after="0" w:line="240" w:lineRule="auto"/>
                    <w:ind w:firstLine="375"/>
                    <w:jc w:val="center"/>
                    <w:rPr>
                      <w:rFonts w:ascii="Sylfaen" w:eastAsia="Times New Roman" w:hAnsi="Sylfaen" w:cs="Times New Roman"/>
                      <w:sz w:val="24"/>
                      <w:szCs w:val="24"/>
                    </w:rPr>
                  </w:pPr>
                  <w:r w:rsidRPr="006F757C">
                    <w:rPr>
                      <w:rFonts w:ascii="Sylfaen" w:eastAsia="Times New Roman" w:hAnsi="Sylfaen" w:cs="Times New Roman"/>
                      <w:b/>
                      <w:bCs/>
                      <w:i/>
                      <w:iCs/>
                      <w:sz w:val="24"/>
                      <w:szCs w:val="24"/>
                    </w:rPr>
                    <w:t>ԱՅԼԸՆՏՐԱՆՔԱՅԻՆ ԾԱՌԱՅՈՒԹՅԱՆ ԶՈՐԱԿՈՉ ԿԱԶՄԱԿԵՐՊԵԼԸ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bookmarkStart w:id="0" w:name="86521_0"/>
                        <w:bookmarkEnd w:id="0"/>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6.</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զորակոչը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ծառայության զորակոչը և պահեստ արձակումը կատարվում է պարտադիր զինվորական ծառայության զորակոչի և պահեստ արձակելու հետ համատեղ, Հայաստանի Հանրապետության Նախագահի հրամանագրով սահմանված ժամկետներում:</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ծառայության համար դիմած քաղաքացին, այլընտրանքային ծառայության զորակոչ հայտարարվելուց հետո, պարտավոր է ծանուցագրում նշված ժամկետում ներկայանալ իր բնակության վայրի զինվորական կոմիսարիատ:</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ծառայության զորակոչի անցկացման հարցերով զբաղվում են տարածքային զինվորական կոմիսարիատը և հանրապետական հանձնաժողովը: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(6-րդ հոդվածը խմբ. 22.11.04 ՀՕ-162-Ն, փոփ.</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7.</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Պ</w:t>
                        </w:r>
                        <w:r w:rsidRPr="006F757C">
                          <w:rPr>
                            <w:rFonts w:ascii="Sylfaen" w:eastAsia="Times New Roman" w:hAnsi="Sylfaen" w:cs="Times New Roman"/>
                            <w:b/>
                            <w:bCs/>
                            <w:sz w:val="24"/>
                            <w:szCs w:val="24"/>
                          </w:rPr>
                          <w:t>արտադիր զինվորական ծառայությունն այլընտրանքային ծառայությամբ փոխարինելու մասին դիմումը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lastRenderedPageBreak/>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Պարտադիր զինվորական ծառայության զորակոչի ենթակա քաղաքացին (այսուհետ՝ դիմումատու) այլընտրանքային ծառայություն ընտրելիս սույն օրենքի 4-րդ հոդվածով սահմանված ժամկետում գրավոր դիմում է ներկայացնում այն տարածքային զինվորական կոմիսարիատ, որտեղ նա հաշվառված է:</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r w:rsidRPr="006F757C">
                    <w:rPr>
                      <w:rFonts w:ascii="Sylfaen" w:eastAsia="Times New Roman" w:hAnsi="Sylfaen" w:cs="Times New Roman"/>
                      <w:sz w:val="24"/>
                      <w:szCs w:val="24"/>
                    </w:rPr>
                    <w:t xml:space="preserve">2. </w:t>
                  </w:r>
                  <w:r w:rsidRPr="006F757C">
                    <w:rPr>
                      <w:rFonts w:ascii="Sylfaen" w:eastAsia="Times New Roman" w:hAnsi="Sylfaen" w:cs="Arial Unicode"/>
                      <w:sz w:val="24"/>
                      <w:szCs w:val="24"/>
                    </w:rPr>
                    <w:t>Դիմումում</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նշվում</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են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այն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ներկայացնելու</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ամիսը</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ամսաթիվը</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տար</w:t>
                  </w:r>
                  <w:r w:rsidRPr="006F757C">
                    <w:rPr>
                      <w:rFonts w:ascii="Sylfaen" w:eastAsia="Times New Roman" w:hAnsi="Sylfaen" w:cs="Times New Roman"/>
                      <w:sz w:val="24"/>
                      <w:szCs w:val="24"/>
                    </w:rPr>
                    <w:t>եթիվը, դիմումատուի անունը, ազգանունը, հայրանունը, ստորագրությունը, բնակության վայրի հասցեն, նախընտրած այլընտրանքային ծառայության տեսակը, պարտադիր զինվորական ծառայություն չանցնելու հիմնավորումները: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Դիմումը գրանցվում է տարածքային զինվորական կոմիսարիատում:</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4. Տարածքային զինվորական կոմիսարիատը պարզում է դիմումի ներկայացման՝ սույն օրենքի 4-րդ հոդվածով սահմանված ժամկետի պահպանման հարցը: Եթե դիմումը ներկայացվել է այդ ժամկետի խախտմամբ, ապա տարածքային զինվորական կոմիսարիատը դիմումը գրանցելու պահից 5 օրվա ընթացքում այն վերադարձնում է դիմումատուին: Տարածքային զինվորական կոմիսարիատը կարող է հարգելի համարել դիմումը ներկայացնելու ժամկետը բաց թողնելը, եթե այն բաց է թողնվել դիմումատուից անկախ պատճառներով: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5. Եթե դիմումը չի համապատասխանում սույն հոդվածի 2-րդ մասով նախատեսված պահանջներին, ապա այն 5 օրվա ընթացքում վերադարձվում է դիմումատուին` նշելով դիմումում թույլ տրված բոլոր ձևական սխալները: Դիմումը վերադարձվելուց հետո` երկշաբաթյա ժամկետում, դիմումատուն իրավունք ունի վերացնելու դիմումում թույլ տրված բոլոր ձևական սխալները և այն կրկին ներկայացնելու տարածքային զինվորական կոմիսարիատ:</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6. Տարածքային զինվորական կոմիսարիատը դիմումը գրանցելու պահից 30-օրյա ժամկետում «Զինապարտության մասին» Հայաստանի Հանրապետության օրենքով սահմանված կարգով պարզում է դիմումատուին պարտադիր զինվորական ծառայությունից ազատելու կամ պարտադիր զինվորական ծառայությունից տարկետում տալու հիմքերի առկայությունը և դրանց բացակայության դեպքում ներկայացված դիմումը և դիմումատուի անձնական գործն ուղարկում է հանրապետական հանձնաժողով: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7. Դիմումատուին պարտադիր զինվորական ծառայությունից ազատելու կամ պարտադիր զինվորական ծառայությունից տարկետում տալու հիմքերի առկայության դեպքում դիմումը հանրապետական հանձնաժողով չի ներկայացվում, և այն տարածքային զինվորական կոմիսարիատում գրանցվելու պահից 30 օրվա ընթացքում վերադարձվում է դիմումատուին: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(7-րդ հոդվածը խմբ. 22.11.04 ՀՕ-162-Ն,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8.</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մասին դիմումը քննարկելը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 xml:space="preserve">1. Հանրապետական հանձնաժողովը ներկայացված դիմումը քննարկում է առանձին նիստում, որի անցկացման ժամանակի և վայրի մասին նախապես տեղեկացվում է դիմումատուն, որն իրավունք ունի մասնակցելու հանրապետական հանձնաժողովի </w:t>
                  </w:r>
                  <w:r w:rsidRPr="006F757C">
                    <w:rPr>
                      <w:rFonts w:ascii="Sylfaen" w:eastAsia="Times New Roman" w:hAnsi="Sylfaen" w:cs="Times New Roman"/>
                      <w:sz w:val="24"/>
                      <w:szCs w:val="24"/>
                    </w:rPr>
                    <w:lastRenderedPageBreak/>
                    <w:t>նիստին: Հանրապետական հանձնաժողովի պահանջի դեպքում դիմումատուի մասնակցությունը հանձնաժողովի նիստին պարտադիր է:</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Հանրապետական հանձնաժողովի նիստին կարող են հրավիրվել կրոնագետներ, հոգեբաններ և այլ մասնագետներ, այլընտրանքային ծառայության վայրերի հիմնարկների, կրոնական և այլ հասարակական կազմակերպությունների ներկայացուցիչներ, այլ անձինք:</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(8-րդ հոդվածը խմբ. 22.11.04 ՀՕ-162-Ն,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6" w:type="dxa"/>
                    <w:tblCellMar>
                      <w:left w:w="0" w:type="dxa"/>
                      <w:right w:w="0" w:type="dxa"/>
                    </w:tblCellMar>
                    <w:tblLook w:val="04A0" w:firstRow="1" w:lastRow="0" w:firstColumn="1" w:lastColumn="0" w:noHBand="0" w:noVBand="1"/>
                  </w:tblPr>
                  <w:tblGrid>
                    <w:gridCol w:w="1638"/>
                    <w:gridCol w:w="8082"/>
                  </w:tblGrid>
                  <w:tr w:rsidR="006F757C" w:rsidRPr="006F757C" w:rsidTr="006F757C">
                    <w:trPr>
                      <w:tblCellSpacing w:w="6" w:type="dxa"/>
                    </w:trPr>
                    <w:tc>
                      <w:tcPr>
                        <w:tcW w:w="1620" w:type="dxa"/>
                        <w:hideMark/>
                      </w:tcPr>
                      <w:p w:rsidR="006F757C" w:rsidRPr="006F757C" w:rsidRDefault="006F757C" w:rsidP="003E6637">
                        <w:pPr>
                          <w:spacing w:before="100" w:beforeAutospacing="1" w:after="100" w:afterAutospacing="1" w:line="240" w:lineRule="auto"/>
                          <w:jc w:val="both"/>
                          <w:rPr>
                            <w:rFonts w:ascii="Sylfaen" w:eastAsia="Times New Roman" w:hAnsi="Sylfaen" w:cs="Times New Roman"/>
                            <w:sz w:val="24"/>
                            <w:szCs w:val="24"/>
                          </w:rPr>
                        </w:pPr>
                        <w:r w:rsidRPr="006F757C">
                          <w:rPr>
                            <w:rFonts w:ascii="Sylfaen" w:eastAsia="Times New Roman" w:hAnsi="Sylfaen" w:cs="Times New Roman"/>
                            <w:b/>
                            <w:bCs/>
                            <w:sz w:val="24"/>
                            <w:szCs w:val="24"/>
                          </w:rPr>
                          <w:t>Հոդված 8.1.</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sz w:val="24"/>
                            <w:szCs w:val="24"/>
                          </w:rPr>
                          <w:t>Պարտադիր զինվորական ծառայությունն այլընտրանքային ծառայությամբ փոխարինելու մասին հանրապետական հանձնաժողովի որոշումը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Հանրապետական հանձնաժողովը յուրաքանչյուր դիմումի վերաբերյալ որոշում է կայացնում նիստին ներկա անդամների ձայների 2/3-ով, եթե հանձնաժողովի նիստին ներկա է հանձնաժողովի անդամների ընդհանուր թվի կեսից ավելին: Որոշումն ընդունման պահից 10 օրվա ընթացքում ուղարկվում է դիմումատուին և համապատասխան տարածքային զինվորական կոմիսարիատ:</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Դիմումը քննարկելուց հետո հանրապետական հանձնաժողովը որոշում է կայացնում դիմումատուին նրա նախընտրած այլընտրանքային ծառայության ուղարկելու կամ դիմումը մերժելու մասին: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Դիմումը բավարարելու և դիմումատուին այլընտրանքային աշխատանքային ծառայության ուղարկելու մասին որոշմամբ հանրապետական հանձնաժողովը սահմանում է նաև այլընտրանքային աշխատանքային ծառայության ընթացքում դիմումատուի կողմից կատարվող աշխատանքների տեսակը և բնույթը: Այլընտրանքային աշխատանքային ծառայության ուղարկված անձանց կողմից այլընտրանքային աշխատանքային ծառայության ընթացքում կատարվող աշխատանքների ցանկը սահմանում է Հայաստանի Հանրապետության կառավարությունը: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4. Դիմումը մերժելու մասին որոշում ընդունելու դեպքում հանրապետական հանձնաժողովը նշում է դիմումը մերժելու հիմքերը և այն վիճարկելու կարգը: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5. Հանրապետական հանձնաժողովի կողմից դիմումը քննարկելու և դրա վերաբերյալ որոշում ընդունելու ժամկետը չի կարող գերազանցել մեկ ամիսը: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(8.1-ին հոդվածը լրաց.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9.</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Պ</w:t>
                        </w:r>
                        <w:r w:rsidRPr="006F757C">
                          <w:rPr>
                            <w:rFonts w:ascii="Sylfaen" w:eastAsia="Times New Roman" w:hAnsi="Sylfaen" w:cs="Times New Roman"/>
                            <w:b/>
                            <w:bCs/>
                            <w:sz w:val="24"/>
                            <w:szCs w:val="24"/>
                          </w:rPr>
                          <w:t>արտադիր զինվորական ծառայությունն այլընտրանքային ծառայությամբ փոխարինելու մասին դիմումը մերժելու հիմքերը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Հանրապետական հանձնաժողովի որոշմամբ քաղաքացու դիմումը` պարտադիր զինվորական ծառայությունն այլընտրանքային ծառայությամբ փոխարինելու մասին կարող է մերժվել, եթե այլընտրանքային ծառայության մասին`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lastRenderedPageBreak/>
                    <w:t xml:space="preserve">1) </w:t>
                  </w:r>
                  <w:proofErr w:type="gramStart"/>
                  <w:r w:rsidRPr="006F757C">
                    <w:rPr>
                      <w:rFonts w:ascii="Sylfaen" w:eastAsia="Times New Roman" w:hAnsi="Sylfaen" w:cs="Times New Roman"/>
                      <w:sz w:val="24"/>
                      <w:szCs w:val="24"/>
                    </w:rPr>
                    <w:t>դիմում</w:t>
                  </w:r>
                  <w:proofErr w:type="gramEnd"/>
                  <w:r w:rsidRPr="006F757C">
                    <w:rPr>
                      <w:rFonts w:ascii="Sylfaen" w:eastAsia="Times New Roman" w:hAnsi="Sylfaen" w:cs="Times New Roman"/>
                      <w:sz w:val="24"/>
                      <w:szCs w:val="24"/>
                    </w:rPr>
                    <w:t xml:space="preserve"> ներկայացրած քաղաքացին երկրորդ անգամ կանչվում է հանրապետական</w:t>
                  </w:r>
                  <w:r w:rsidRPr="006F757C">
                    <w:rPr>
                      <w:rFonts w:ascii="Sylfaen" w:eastAsia="Times New Roman" w:hAnsi="Sylfaen" w:cs="Calibri"/>
                      <w:sz w:val="24"/>
                      <w:szCs w:val="24"/>
                    </w:rPr>
                    <w:t> </w:t>
                  </w:r>
                  <w:r w:rsidRPr="006F757C">
                    <w:rPr>
                      <w:rFonts w:ascii="Sylfaen" w:eastAsia="Times New Roman" w:hAnsi="Sylfaen" w:cs="Arial Unicode"/>
                      <w:sz w:val="24"/>
                      <w:szCs w:val="24"/>
                    </w:rPr>
                    <w:t>հանձնաժողովի</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նիստին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և</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անհարգելի</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պատճառով</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չի</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ներկայանում</w:t>
                  </w:r>
                  <w:r w:rsidRPr="006F757C">
                    <w:rPr>
                      <w:rFonts w:ascii="Sylfaen" w:eastAsia="Times New Roman" w:hAnsi="Sylfaen" w:cs="Times New Roman"/>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 xml:space="preserve">2) </w:t>
                  </w:r>
                  <w:proofErr w:type="gramStart"/>
                  <w:r w:rsidRPr="006F757C">
                    <w:rPr>
                      <w:rFonts w:ascii="Sylfaen" w:eastAsia="Times New Roman" w:hAnsi="Sylfaen" w:cs="Times New Roman"/>
                      <w:sz w:val="24"/>
                      <w:szCs w:val="24"/>
                    </w:rPr>
                    <w:t>դիմումատուն</w:t>
                  </w:r>
                  <w:proofErr w:type="gramEnd"/>
                  <w:r w:rsidRPr="006F757C">
                    <w:rPr>
                      <w:rFonts w:ascii="Sylfaen" w:eastAsia="Times New Roman" w:hAnsi="Sylfaen" w:cs="Times New Roman"/>
                      <w:sz w:val="24"/>
                      <w:szCs w:val="24"/>
                    </w:rPr>
                    <w:t xml:space="preserve"> ներկայացրել է իրականությանը չհամապատասխանող տեղեկություններ.</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դիմումն ակնհայտ անհիմն է:</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(մասն ուժը կորցրել է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(9-րդ հոդվածը փոփ. 22.11.04 ՀՕ-162-Ն, փոփ., խմբ., լրաց.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10.</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մասին դիմումն առանց քննարկման թողնելը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(հոդվածն</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 </w:t>
                  </w:r>
                  <w:r w:rsidRPr="006F757C">
                    <w:rPr>
                      <w:rFonts w:ascii="Sylfaen" w:eastAsia="Times New Roman" w:hAnsi="Sylfaen" w:cs="Arial Unicode"/>
                      <w:b/>
                      <w:bCs/>
                      <w:i/>
                      <w:iCs/>
                      <w:sz w:val="24"/>
                      <w:szCs w:val="24"/>
                    </w:rPr>
                    <w:t>ուժը</w:t>
                  </w:r>
                  <w:r w:rsidRPr="006F757C">
                    <w:rPr>
                      <w:rFonts w:ascii="Sylfaen" w:eastAsia="Times New Roman" w:hAnsi="Sylfaen" w:cs="Times New Roman"/>
                      <w:b/>
                      <w:bCs/>
                      <w:i/>
                      <w:iCs/>
                      <w:sz w:val="24"/>
                      <w:szCs w:val="24"/>
                    </w:rPr>
                    <w:t xml:space="preserve"> </w:t>
                  </w:r>
                  <w:r w:rsidRPr="006F757C">
                    <w:rPr>
                      <w:rFonts w:ascii="Sylfaen" w:eastAsia="Times New Roman" w:hAnsi="Sylfaen" w:cs="Arial Unicode"/>
                      <w:b/>
                      <w:bCs/>
                      <w:i/>
                      <w:iCs/>
                      <w:sz w:val="24"/>
                      <w:szCs w:val="24"/>
                    </w:rPr>
                    <w:t>կորցրել</w:t>
                  </w:r>
                  <w:r w:rsidRPr="006F757C">
                    <w:rPr>
                      <w:rFonts w:ascii="Sylfaen" w:eastAsia="Times New Roman" w:hAnsi="Sylfaen" w:cs="Calibri"/>
                      <w:b/>
                      <w:bCs/>
                      <w:i/>
                      <w:iCs/>
                      <w:sz w:val="24"/>
                      <w:szCs w:val="24"/>
                    </w:rPr>
                    <w:t> </w:t>
                  </w:r>
                  <w:r w:rsidRPr="006F757C">
                    <w:rPr>
                      <w:rFonts w:ascii="Sylfaen" w:eastAsia="Times New Roman" w:hAnsi="Sylfaen" w:cs="Arial Unicode"/>
                      <w:b/>
                      <w:bCs/>
                      <w:i/>
                      <w:iCs/>
                      <w:sz w:val="24"/>
                      <w:szCs w:val="24"/>
                    </w:rPr>
                    <w:t>է</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11.</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հետ կապված վեճերի լուծումը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(վերնագիրը խմբ.</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ծառայության հետ կապված վեճերը լուծվում են օրենքով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(11-րդ հոդվածը խմբ. 22.11.04 ՀՕ-162-Ն,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12.</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ծառայությունից ազատելը կամ տարկետում տալը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ծառայությունից ազատելը կամ տարկետում տալն իրականացվում է «Զինապարտության մասին» Հայաստանի Հանրապետության օրենքով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13.</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սկիզբը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Զինվորական կոմիսարիատը, հանրապետական հանձնաժողովի որոշման հիման վրա, զորակոչիկին հանձնում է ծանուցագիր` այլընտրանքային ծառայության մեկնելու համար զինվորական կոմիսարիատ ներկայանալու վերաբերյալ: Այլընտրանքային ծառայության վայր մեկնելու համար զինվորական կոմիսարիատ ներկայանալու օրը համարվում է այլընտրանքային ծառայության սկիզբ:</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(13-րդ հոդվածը փոփ. 22.11.04 ՀՕ-162-Ն,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14.</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ծառայության կազմակերպումն ու իրականացումն ապահովելը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(վերնագիրը խմբ.</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lastRenderedPageBreak/>
                    <w:t>1. Այլընտրանքային զինվորական ծառայության իրականացումը կազմակերպում և վերահսկում է պաշտպանության բնագավառում Հայաստանի Հանրապետության կառավարության լիազորած պետական կառավարման մարմինը: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աշխատանքային ծառայության իրականացումը կազմակերպում և վերահսկում է (են) Հայաստանի Հանրապետության կառավարության լիազորած պետական կառավարման մարմինը (մարմինները):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Այլընտրանքային աշխատանքային ծառայության նկատմամբ չի կարող սահմանվել զինվորական վերահսկողություն: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4. Այլընտրանքային աշխատանքային ծառայողները ծառայությունն անցնում են այլընտրանքային աշխատանքային ծառայության վայրի կազմակերպություններում:</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5. Այլընտրանքային աշխատանքային ծառայության վայրի կազմակերպությունների ցանկը սահմանում է Հայաստանի Հանրապետության կառավարությունը: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6. Այլընտրանքային ծառայությունը կազմակերպվում և իրականացվում է պետական բյուջեի միջոցների հաշվին: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(14-րդ հոդվածը</w:t>
                  </w:r>
                  <w:r w:rsidRPr="006F757C">
                    <w:rPr>
                      <w:rFonts w:ascii="Sylfaen" w:eastAsia="Times New Roman" w:hAnsi="Sylfaen" w:cs="Calibri"/>
                      <w:b/>
                      <w:bCs/>
                      <w:i/>
                      <w:iCs/>
                      <w:sz w:val="24"/>
                      <w:szCs w:val="24"/>
                    </w:rPr>
                    <w:t> </w:t>
                  </w:r>
                  <w:r w:rsidRPr="006F757C">
                    <w:rPr>
                      <w:rFonts w:ascii="Sylfaen" w:eastAsia="Times New Roman" w:hAnsi="Sylfaen" w:cs="Arial Unicode"/>
                      <w:b/>
                      <w:bCs/>
                      <w:i/>
                      <w:iCs/>
                      <w:sz w:val="24"/>
                      <w:szCs w:val="24"/>
                    </w:rPr>
                    <w:t>խմբ</w:t>
                  </w:r>
                  <w:r w:rsidRPr="006F757C">
                    <w:rPr>
                      <w:rFonts w:ascii="Sylfaen" w:eastAsia="Times New Roman" w:hAnsi="Sylfaen" w:cs="Times New Roman"/>
                      <w:b/>
                      <w:bCs/>
                      <w:i/>
                      <w:iCs/>
                      <w:sz w:val="24"/>
                      <w:szCs w:val="24"/>
                    </w:rPr>
                    <w:t xml:space="preserve">. 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15.</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Այլընտրանքային</w:t>
                        </w:r>
                        <w:r w:rsidRPr="006F757C">
                          <w:rPr>
                            <w:rFonts w:ascii="Sylfaen" w:eastAsia="Times New Roman" w:hAnsi="Sylfaen" w:cs="Calibri"/>
                            <w:caps/>
                            <w:sz w:val="24"/>
                            <w:szCs w:val="24"/>
                          </w:rPr>
                          <w:t> </w:t>
                        </w:r>
                        <w:r w:rsidRPr="006F757C">
                          <w:rPr>
                            <w:rFonts w:ascii="Sylfaen" w:eastAsia="Times New Roman" w:hAnsi="Sylfaen" w:cs="Times New Roman"/>
                            <w:b/>
                            <w:bCs/>
                            <w:sz w:val="24"/>
                            <w:szCs w:val="24"/>
                          </w:rPr>
                          <w:t>ծառայությունը պարտադիր զինվորական ծառայությամբ փոխարինելը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(հոդվածն</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 </w:t>
                  </w:r>
                  <w:r w:rsidRPr="006F757C">
                    <w:rPr>
                      <w:rFonts w:ascii="Sylfaen" w:eastAsia="Times New Roman" w:hAnsi="Sylfaen" w:cs="Arial Unicode"/>
                      <w:b/>
                      <w:bCs/>
                      <w:i/>
                      <w:iCs/>
                      <w:sz w:val="24"/>
                      <w:szCs w:val="24"/>
                    </w:rPr>
                    <w:t>ուժը</w:t>
                  </w:r>
                  <w:r w:rsidRPr="006F757C">
                    <w:rPr>
                      <w:rFonts w:ascii="Sylfaen" w:eastAsia="Times New Roman" w:hAnsi="Sylfaen" w:cs="Times New Roman"/>
                      <w:b/>
                      <w:bCs/>
                      <w:i/>
                      <w:iCs/>
                      <w:sz w:val="24"/>
                      <w:szCs w:val="24"/>
                    </w:rPr>
                    <w:t xml:space="preserve"> </w:t>
                  </w:r>
                  <w:r w:rsidRPr="006F757C">
                    <w:rPr>
                      <w:rFonts w:ascii="Sylfaen" w:eastAsia="Times New Roman" w:hAnsi="Sylfaen" w:cs="Arial Unicode"/>
                      <w:b/>
                      <w:bCs/>
                      <w:i/>
                      <w:iCs/>
                      <w:sz w:val="24"/>
                      <w:szCs w:val="24"/>
                    </w:rPr>
                    <w:t>կորց</w:t>
                  </w:r>
                  <w:r w:rsidRPr="006F757C">
                    <w:rPr>
                      <w:rFonts w:ascii="Sylfaen" w:eastAsia="Times New Roman" w:hAnsi="Sylfaen" w:cs="Times New Roman"/>
                      <w:b/>
                      <w:bCs/>
                      <w:i/>
                      <w:iCs/>
                      <w:sz w:val="24"/>
                      <w:szCs w:val="24"/>
                    </w:rPr>
                    <w:t>րել</w:t>
                  </w:r>
                  <w:r w:rsidRPr="006F757C">
                    <w:rPr>
                      <w:rFonts w:ascii="Sylfaen" w:eastAsia="Times New Roman" w:hAnsi="Sylfaen" w:cs="Calibri"/>
                      <w:b/>
                      <w:bCs/>
                      <w:i/>
                      <w:iCs/>
                      <w:sz w:val="24"/>
                      <w:szCs w:val="24"/>
                    </w:rPr>
                    <w:t> </w:t>
                  </w:r>
                  <w:r w:rsidRPr="006F757C">
                    <w:rPr>
                      <w:rFonts w:ascii="Sylfaen" w:eastAsia="Times New Roman" w:hAnsi="Sylfaen" w:cs="Arial Unicode"/>
                      <w:b/>
                      <w:bCs/>
                      <w:i/>
                      <w:iCs/>
                      <w:sz w:val="24"/>
                      <w:szCs w:val="24"/>
                    </w:rPr>
                    <w:t>է</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12492B">
                  <w:pPr>
                    <w:spacing w:after="0" w:line="240" w:lineRule="auto"/>
                    <w:ind w:firstLine="375"/>
                    <w:jc w:val="center"/>
                    <w:rPr>
                      <w:rFonts w:ascii="Sylfaen" w:eastAsia="Times New Roman" w:hAnsi="Sylfaen" w:cs="Times New Roman"/>
                      <w:sz w:val="24"/>
                      <w:szCs w:val="24"/>
                    </w:rPr>
                  </w:pPr>
                  <w:r w:rsidRPr="006F757C">
                    <w:rPr>
                      <w:rFonts w:ascii="Sylfaen" w:eastAsia="Times New Roman" w:hAnsi="Sylfaen" w:cs="Arial Unicode"/>
                      <w:b/>
                      <w:bCs/>
                      <w:sz w:val="24"/>
                      <w:szCs w:val="24"/>
                    </w:rPr>
                    <w:t>Գ</w:t>
                  </w:r>
                  <w:r w:rsidRPr="006F757C">
                    <w:rPr>
                      <w:rFonts w:ascii="Sylfaen" w:eastAsia="Times New Roman" w:hAnsi="Sylfaen" w:cs="Times New Roman"/>
                      <w:b/>
                      <w:bCs/>
                      <w:sz w:val="24"/>
                      <w:szCs w:val="24"/>
                    </w:rPr>
                    <w:t xml:space="preserve"> </w:t>
                  </w:r>
                  <w:r w:rsidRPr="006F757C">
                    <w:rPr>
                      <w:rFonts w:ascii="Sylfaen" w:eastAsia="Times New Roman" w:hAnsi="Sylfaen" w:cs="Arial Unicode"/>
                      <w:b/>
                      <w:bCs/>
                      <w:sz w:val="24"/>
                      <w:szCs w:val="24"/>
                    </w:rPr>
                    <w:t>Լ</w:t>
                  </w:r>
                  <w:r w:rsidRPr="006F757C">
                    <w:rPr>
                      <w:rFonts w:ascii="Sylfaen" w:eastAsia="Times New Roman" w:hAnsi="Sylfaen" w:cs="Times New Roman"/>
                      <w:b/>
                      <w:bCs/>
                      <w:sz w:val="24"/>
                      <w:szCs w:val="24"/>
                    </w:rPr>
                    <w:t xml:space="preserve"> </w:t>
                  </w:r>
                  <w:r w:rsidRPr="006F757C">
                    <w:rPr>
                      <w:rFonts w:ascii="Sylfaen" w:eastAsia="Times New Roman" w:hAnsi="Sylfaen" w:cs="Arial Unicode"/>
                      <w:b/>
                      <w:bCs/>
                      <w:sz w:val="24"/>
                      <w:szCs w:val="24"/>
                    </w:rPr>
                    <w:t>ՈՒ</w:t>
                  </w:r>
                  <w:r w:rsidRPr="006F757C">
                    <w:rPr>
                      <w:rFonts w:ascii="Sylfaen" w:eastAsia="Times New Roman" w:hAnsi="Sylfaen" w:cs="Times New Roman"/>
                      <w:b/>
                      <w:bCs/>
                      <w:sz w:val="24"/>
                      <w:szCs w:val="24"/>
                    </w:rPr>
                    <w:t xml:space="preserve"> </w:t>
                  </w:r>
                  <w:r w:rsidRPr="006F757C">
                    <w:rPr>
                      <w:rFonts w:ascii="Sylfaen" w:eastAsia="Times New Roman" w:hAnsi="Sylfaen" w:cs="Arial Unicode"/>
                      <w:b/>
                      <w:bCs/>
                      <w:sz w:val="24"/>
                      <w:szCs w:val="24"/>
                    </w:rPr>
                    <w:t>Խ</w:t>
                  </w:r>
                  <w:r w:rsidRPr="006F757C">
                    <w:rPr>
                      <w:rFonts w:ascii="Sylfaen" w:eastAsia="Times New Roman" w:hAnsi="Sylfaen" w:cs="Times New Roman"/>
                      <w:b/>
                      <w:bCs/>
                      <w:sz w:val="24"/>
                      <w:szCs w:val="24"/>
                    </w:rPr>
                    <w:t xml:space="preserve"> </w:t>
                  </w:r>
                  <w:r w:rsidRPr="006F757C">
                    <w:rPr>
                      <w:rFonts w:ascii="Sylfaen" w:eastAsia="Times New Roman" w:hAnsi="Sylfaen" w:cs="Calibri"/>
                      <w:b/>
                      <w:bCs/>
                      <w:sz w:val="24"/>
                      <w:szCs w:val="24"/>
                    </w:rPr>
                    <w:t> </w:t>
                  </w:r>
                  <w:r w:rsidRPr="006F757C">
                    <w:rPr>
                      <w:rFonts w:ascii="Sylfaen" w:eastAsia="Times New Roman" w:hAnsi="Sylfaen" w:cs="Times New Roman"/>
                      <w:b/>
                      <w:bCs/>
                      <w:sz w:val="24"/>
                      <w:szCs w:val="24"/>
                    </w:rPr>
                    <w:t>3</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b/>
                      <w:bCs/>
                      <w:sz w:val="24"/>
                      <w:szCs w:val="24"/>
                    </w:rPr>
                    <w:t> </w:t>
                  </w:r>
                  <w:r w:rsidRPr="006F757C">
                    <w:rPr>
                      <w:rFonts w:ascii="Sylfaen" w:eastAsia="Times New Roman" w:hAnsi="Sylfaen" w:cs="Times New Roman"/>
                      <w:b/>
                      <w:bCs/>
                      <w:i/>
                      <w:iCs/>
                      <w:sz w:val="24"/>
                      <w:szCs w:val="24"/>
                    </w:rPr>
                    <w:t>ԱՅԼԸՆՏՐԱՆՔԱՅԻՆ ԾԱՌԱՅՈՒԹՅՈՒՆ ԱՆՑՆԵԼԸ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16.</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Այլընտրանքային զինվորական ծառայություն անցնելու կարգը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(վերնագիրը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զինվորական ծառայության զորակոչված քաղաքացին սահմանված կարգով ուղարկվում է այլընտրանքային զինվորական ծառայություն անցնելու վայրի զորամաս և ընդգրկվում զորամասի անձնակազմի ցուցակներում:</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զինվորական ծառայողը Հայաստանի Հանրապետության պետական դրոշի առջև տալիս է երդում և ստանձնում համապատասխան պարտավորություններ:</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Այլընտրանքային զինվորական ծառայողը ծառայության է անցնում զորամասի հրամանատարի հաստատած կարգացուցակի համաձայն: Նրա վրա տարածվում են զինված ուժերի կանոնագրքերի (կանոնադրությունների) դրույթները` բացառությամբ մարտական հերթապահության, զենք կրելու, պահելու, պահպանելու և օգտագործելու հետ կապված պահանջների:</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lastRenderedPageBreak/>
                    <w:t>4. Այլընտրանքային զինվորական ծառայողը կրում է համազգեստ, որի ձևը և կրելու կարգը սահմանում է Հայաստանի Հանրապետության կառավարությունը: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5. Այլընտրանքային զինվորական ծառայողների հագուստի, սննդի, հանգստի և քնելու պայմանների ապահովումն իրականացվում է շարքային կազմի պարտադիր զինծառայողների համար սահմանված կարգով: Այլընտրանքային զինվորական ծառայողների հանգստի և քնելու համար նախատեսված տարածքներն առանձնացվում են պարտադիր զինծառայողների հանգստի ու քնելու համար նախատեսված տարածքներից:</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6. Այլընտրանքային զինվորական ծառայողը Հայաստանի Հանրապետության զինված ուժերի և այլ զորքերի պարտադիր կամ պայմանագրային զինծառայողների համար նախատեսված պաշտոններում չի կարող նշանակվել:</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7. Այլընտրանքային զինվորական ծառայողներին արգելվում է ծառայության ընդգրկել մարտական ստորաբաժանումներում, նրանց տալ մարտական բնույթի հրամաններ, ինչպես նաև զենք և զինամթերք կրելու, պահելու, պահպանելու և օգտագործելու հետ կապված հանձնարարություններ:</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8. Այլընտրանքային զինվորական ծառայողները ծառայությունից պահեստ արձակվում և պահեստազորում հաշվառվում են օրենքով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9. Հայաստանի Հանրապետության կառավարությունը սահմանում է նույն զորամասում այլընտրանքային զինվորական ծառայողների առավելագույն թիվը: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(16-րդ հոդվածը խմբ. 22.11.04 ՀՕ-162-Ն, լրաց.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bookmarkStart w:id="1" w:name="85916_0"/>
                        <w:bookmarkEnd w:id="1"/>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17.</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Այլընտրանքային աշխատանքային ծառայություն անցնելու կարգը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r w:rsidRPr="006F757C">
                    <w:rPr>
                      <w:rFonts w:ascii="Sylfaen" w:eastAsia="Times New Roman" w:hAnsi="Sylfaen" w:cs="Calibri"/>
                      <w:b/>
                      <w:bCs/>
                      <w:sz w:val="24"/>
                      <w:szCs w:val="24"/>
                    </w:rPr>
                    <w:t> </w:t>
                  </w:r>
                  <w:r w:rsidRPr="006F757C">
                    <w:rPr>
                      <w:rFonts w:ascii="Sylfaen" w:eastAsia="Times New Roman" w:hAnsi="Sylfaen" w:cs="Times New Roman"/>
                      <w:b/>
                      <w:bCs/>
                      <w:i/>
                      <w:iCs/>
                      <w:sz w:val="24"/>
                      <w:szCs w:val="24"/>
                    </w:rPr>
                    <w:t>(վերնագիրը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աշխատանքային ծառայության կանչված քաղաքացին պարտավոր է սույն օրենքի 13-րդ հոդվածով սահմանված կարգով տրված ծանուցագրում նշված օրը ներկայանալ այլընտրանքային աշխատանքային ծառայության վայր: Քաղաքացին այլընտրանքային աշխատանքային ծառայության վայր մեկնում է իր միջոցների հաշվին: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աշխատանքային ծառայություն անցնելու վայրի կազմակերպության ղեկավարն այլընտրանքային աշխատանքային ծառայողին ընդգրկում է կազմակերպության հաստիքացուցակում, որոշում է նրա աշխատանքի տեսակը, կարգն ու պայմանները և եռօրյա ժամկետում այդ մասին գրավոր տեղեկացնում է քաղաքացուն ծանուցագիր հանձնած զինվորական կոմիսարիատին: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Այլընտրանքային աշխատանքային ծառայողը այլ կազմակերպություն կամ այլ վայր ծառայության կարող է փոխադրվել հանրապետական հանձնաժողովի համաձայնությամբ կամ նախաձեռնությամբ:</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 xml:space="preserve">4. Այլընտրանքային աշխատանքային ծառայության վայրը, որպես կանոն, պետք է լինի այլընտրանքային ծառայողի հաշվառման վայրից (հաշվառման վայր չունենալու դեպքում` փաստացի բնակության վայրից) ոչ ավելի, քան 30 կմ հեռավորության վրա: Հակառակ դեպքում այլընտրանքային աշխատանքային ծառայողին վճարվում է </w:t>
                  </w:r>
                  <w:r w:rsidRPr="006F757C">
                    <w:rPr>
                      <w:rFonts w:ascii="Sylfaen" w:eastAsia="Times New Roman" w:hAnsi="Sylfaen" w:cs="Times New Roman"/>
                      <w:sz w:val="24"/>
                      <w:szCs w:val="24"/>
                    </w:rPr>
                    <w:lastRenderedPageBreak/>
                    <w:t>փոխհատուցում, որի չափը և վճարման կարգը սահմանում է Հայաստանի Հանրապետության կառավարությունը: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5.</w:t>
                  </w:r>
                  <w:r w:rsidRPr="006F757C">
                    <w:rPr>
                      <w:rFonts w:ascii="Sylfaen" w:eastAsia="Times New Roman" w:hAnsi="Sylfaen" w:cs="Calibri"/>
                      <w:sz w:val="24"/>
                      <w:szCs w:val="24"/>
                    </w:rPr>
                    <w:t> </w:t>
                  </w:r>
                  <w:r w:rsidRPr="006F757C">
                    <w:rPr>
                      <w:rFonts w:ascii="Sylfaen" w:eastAsia="Times New Roman" w:hAnsi="Sylfaen" w:cs="Times New Roman"/>
                      <w:b/>
                      <w:bCs/>
                      <w:i/>
                      <w:iCs/>
                      <w:sz w:val="24"/>
                      <w:szCs w:val="24"/>
                    </w:rPr>
                    <w:t>(մասն ուժը կորցրել է</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6. Այլընտրանքային աշխատանքային ծառայողները ծառայությունից պահեստ արձակվում և պահեստազորում հաշվառվում են օրենքով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 xml:space="preserve">(17-րդ հոդվածը խմբ. 22.11.04 ՀՕ-162-Ն, փոփ. 01.06.06 ՀՕ-60-Ն, </w:t>
                  </w:r>
                  <w:proofErr w:type="gramStart"/>
                  <w:r w:rsidRPr="006F757C">
                    <w:rPr>
                      <w:rFonts w:ascii="Sylfaen" w:eastAsia="Times New Roman" w:hAnsi="Sylfaen" w:cs="Times New Roman"/>
                      <w:b/>
                      <w:bCs/>
                      <w:i/>
                      <w:iCs/>
                      <w:sz w:val="24"/>
                      <w:szCs w:val="24"/>
                    </w:rPr>
                    <w:t>խմբ.,</w:t>
                  </w:r>
                  <w:proofErr w:type="gramEnd"/>
                  <w:r w:rsidRPr="006F757C">
                    <w:rPr>
                      <w:rFonts w:ascii="Sylfaen" w:eastAsia="Times New Roman" w:hAnsi="Sylfaen" w:cs="Times New Roman"/>
                      <w:b/>
                      <w:bCs/>
                      <w:i/>
                      <w:iCs/>
                      <w:sz w:val="24"/>
                      <w:szCs w:val="24"/>
                    </w:rPr>
                    <w:t xml:space="preserve"> փոփ.</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02.05.13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-31-</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18.</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Այլընտրանքային աշխատանքային ծառայության վայրի կազմակերպության ղեկավարի պարտականությունները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r w:rsidRPr="006F757C">
                    <w:rPr>
                      <w:rFonts w:ascii="Sylfaen" w:eastAsia="Times New Roman" w:hAnsi="Sylfaen" w:cs="Calibri"/>
                      <w:b/>
                      <w:bCs/>
                      <w:sz w:val="24"/>
                      <w:szCs w:val="24"/>
                    </w:rPr>
                    <w:t> </w:t>
                  </w:r>
                  <w:r w:rsidRPr="006F757C">
                    <w:rPr>
                      <w:rFonts w:ascii="Sylfaen" w:eastAsia="Times New Roman" w:hAnsi="Sylfaen" w:cs="Times New Roman"/>
                      <w:b/>
                      <w:bCs/>
                      <w:i/>
                      <w:iCs/>
                      <w:sz w:val="24"/>
                      <w:szCs w:val="24"/>
                    </w:rPr>
                    <w:t>(վերնագիրը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աշխատանքային ծառայության վայրի կազմակերպության ղեկավարն այլընտրանքային աշխատանքային ծառայողին</w:t>
                  </w:r>
                  <w:r w:rsidRPr="006F757C">
                    <w:rPr>
                      <w:rFonts w:ascii="Sylfaen" w:eastAsia="Times New Roman" w:hAnsi="Sylfaen" w:cs="Calibri"/>
                      <w:sz w:val="24"/>
                      <w:szCs w:val="24"/>
                    </w:rPr>
                    <w:t> </w:t>
                  </w:r>
                  <w:r w:rsidRPr="006F757C">
                    <w:rPr>
                      <w:rFonts w:ascii="Sylfaen" w:eastAsia="Times New Roman" w:hAnsi="Sylfaen" w:cs="Arial Unicode"/>
                      <w:sz w:val="24"/>
                      <w:szCs w:val="24"/>
                    </w:rPr>
                    <w:t>ծանոթացնում</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է</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կազմակերպության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աշխատանքային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ներքին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կարգապահական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կանոններին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ու</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կատարվող</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աշխատանքների</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առանձնահատկություններին</w:t>
                  </w:r>
                  <w:r w:rsidRPr="006F757C">
                    <w:rPr>
                      <w:rFonts w:ascii="Sylfaen" w:eastAsia="Times New Roman" w:hAnsi="Sylfaen" w:cs="Times New Roman"/>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Կազմակերպության ղեկավարն այլընտրանքային աշխատանքային ծառայողի համար ապահովում է այնպիսի աշխատանքային պայմաններ, որոնք պարտավոր էր ապահովել նույն բնույթի աշխատանքներ կատարող այլ պայմանագրային կամ հաստիքային աշխատողի համար:</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Կազմակերպության ղեկավարը պատասխանատու է կազմակերպությունում այլընտրանքային աշխատանքային ծառայության կազմակերպման և իրականացման համար:</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(18-րդ հոդվածը խմբ. 22.11.04 ՀՕ-162-Ն, փոփ., խմբ.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19.</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Այլընտրանքային ծառայողների իրավունքները և պարտականությունները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b/>
                      <w:bCs/>
                      <w:sz w:val="24"/>
                      <w:szCs w:val="24"/>
                    </w:rPr>
                    <w:t> </w:t>
                  </w:r>
                  <w:r w:rsidRPr="006F757C">
                    <w:rPr>
                      <w:rFonts w:ascii="Sylfaen" w:eastAsia="Times New Roman" w:hAnsi="Sylfaen" w:cs="Times New Roman"/>
                      <w:b/>
                      <w:bCs/>
                      <w:i/>
                      <w:iCs/>
                      <w:sz w:val="24"/>
                      <w:szCs w:val="24"/>
                    </w:rPr>
                    <w:t>(վերնագիրը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զինվորական</w:t>
                  </w:r>
                  <w:r w:rsidRPr="006F757C">
                    <w:rPr>
                      <w:rFonts w:ascii="Sylfaen" w:eastAsia="Times New Roman" w:hAnsi="Sylfaen" w:cs="Calibri"/>
                      <w:sz w:val="24"/>
                      <w:szCs w:val="24"/>
                    </w:rPr>
                    <w:t> </w:t>
                  </w:r>
                  <w:r w:rsidRPr="006F757C">
                    <w:rPr>
                      <w:rFonts w:ascii="Sylfaen" w:eastAsia="Times New Roman" w:hAnsi="Sylfaen" w:cs="Arial Unicode"/>
                      <w:sz w:val="24"/>
                      <w:szCs w:val="24"/>
                    </w:rPr>
                    <w:t>ծառայողին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տրվում</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է</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ամսական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դրամական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բավարարում</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պարտադիր</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զինվորական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ծառայության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շարքային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կազմի</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համար</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սահմանված</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չափով</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Դրամական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բավարարումը</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վճարվում</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է</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ծառայության</w:t>
                  </w:r>
                  <w:r w:rsidRPr="006F757C">
                    <w:rPr>
                      <w:rFonts w:ascii="Sylfaen" w:eastAsia="Times New Roman" w:hAnsi="Sylfaen" w:cs="Times New Roman"/>
                      <w:sz w:val="24"/>
                      <w:szCs w:val="24"/>
                    </w:rPr>
                    <w:t xml:space="preserve"> </w:t>
                  </w:r>
                  <w:r w:rsidRPr="006F757C">
                    <w:rPr>
                      <w:rFonts w:ascii="Sylfaen" w:eastAsia="Times New Roman" w:hAnsi="Sylfaen" w:cs="Arial Unicode"/>
                      <w:sz w:val="24"/>
                      <w:szCs w:val="24"/>
                    </w:rPr>
                    <w:t>վայրում</w:t>
                  </w:r>
                  <w:r w:rsidRPr="006F757C">
                    <w:rPr>
                      <w:rFonts w:ascii="Sylfaen" w:eastAsia="Times New Roman" w:hAnsi="Sylfaen" w:cs="Times New Roman"/>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1.1. Այլընտրանքային աշխատանքային ծառայողին տրվում է ամսական դրամական բավարարում` մինչև երեսուն հազար դրամի չափով: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ծառայողին ծառայության ընթացքում տրվում է տարեկան 10 օրացուցային օր տևողությամբ արձակուրդ: Այլընտրանքային ծառայողի երեխայի ծնվելու, ընտանիքի անդամի ամուսնության կամ մահվան դեպքերում նրան կարող է տրվել լրացուցիչ արձակուրդ` մինչև 5 օրացուցային օր տևողությամբ:</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 xml:space="preserve">Ելնելով ծառայողական անհրաժեշտությունից, ինչպես նաև ռազմական դրություն հայտարարվելու կամ արտակարգ իրավիճակների դեպքերում, համապատասխան ղեկավարի (հրամանատարի) հրամանով այլընտրանքային ծառայողն արձակուրդից </w:t>
                  </w:r>
                  <w:r w:rsidRPr="006F757C">
                    <w:rPr>
                      <w:rFonts w:ascii="Sylfaen" w:eastAsia="Times New Roman" w:hAnsi="Sylfaen" w:cs="Times New Roman"/>
                      <w:sz w:val="24"/>
                      <w:szCs w:val="24"/>
                    </w:rPr>
                    <w:lastRenderedPageBreak/>
                    <w:t>կարող է հետ կանչվել` արձակուրդի չօգտագործված օրերը հետագայում օգտագործելու պայմանով: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Այլընտրանքային ծառայողների խրախուսումն իրականացվում է համապատասխան օրենսդրությամբ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4. Ծառայության ընթացքում այլընտրանքային ծառայողները պարտավոր են պահպանել ծառայության ներքին կարգապահության կանոնները, կատարել իրենց պարտականությունները և համապատասխան ղեկավարի (հրամանատարի) հրամաններն ու հանձնարարականները, ինքնակամ չլքել ծառայության վայրը: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5. Այլընտրանքային զինվորական ծառայողների աշխատաժամանակը կարգավորվում է ներքին ծառայության կանոններով: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Այլընտրանքային աշխատանքային ծառայողի համար սահմանվում է վեցօրյա աշխատանքային շաբաթ: Այլընտրանքային աշխատանքային ծառայողի աշխատաժամանակի տևողությունը չի կարող շաբաթական 48 ժամից ավելի կամ պակաս լինել, բացառությամբ արտաժամյա ծառայության ներգրավման դեպքերի, որոնք կարող են իրականացվել ծառայության վայրում տարերային կամ տեխնածին աղետի, հրդեհի, վթարի կանխման կամ դրանց հետևանքների վերացման, ինչպես նաև այնպիսի ծառայողական առաջադրանքների կատարման համար, որոնք, իրենց առանձնահատկություններով պայմանավորված, չեն կարող կասեցվել կամ դադարեցվել:</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(19-րդ հոդվածը խմբ. 22.11.04 ՀՕ-162-Ն, լրաց., փոփ.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20.</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զինվորական ծառայողների</w:t>
                        </w:r>
                        <w:r w:rsidRPr="006F757C">
                          <w:rPr>
                            <w:rFonts w:ascii="Sylfaen" w:eastAsia="Times New Roman" w:hAnsi="Sylfaen" w:cs="Calibri"/>
                            <w:b/>
                            <w:bCs/>
                            <w:sz w:val="24"/>
                            <w:szCs w:val="24"/>
                          </w:rPr>
                          <w:t> </w:t>
                        </w:r>
                        <w:r w:rsidRPr="006F757C">
                          <w:rPr>
                            <w:rFonts w:ascii="Sylfaen" w:eastAsia="Times New Roman" w:hAnsi="Sylfaen" w:cs="Arial Unicode"/>
                            <w:b/>
                            <w:bCs/>
                            <w:sz w:val="24"/>
                            <w:szCs w:val="24"/>
                          </w:rPr>
                          <w:t>և</w:t>
                        </w:r>
                        <w:r w:rsidRPr="006F757C">
                          <w:rPr>
                            <w:rFonts w:ascii="Sylfaen" w:eastAsia="Times New Roman" w:hAnsi="Sylfaen" w:cs="Times New Roman"/>
                            <w:b/>
                            <w:bCs/>
                            <w:sz w:val="24"/>
                            <w:szCs w:val="24"/>
                          </w:rPr>
                          <w:t xml:space="preserve"> </w:t>
                        </w:r>
                        <w:r w:rsidRPr="006F757C">
                          <w:rPr>
                            <w:rFonts w:ascii="Sylfaen" w:eastAsia="Times New Roman" w:hAnsi="Sylfaen" w:cs="Arial Unicode"/>
                            <w:b/>
                            <w:bCs/>
                            <w:sz w:val="24"/>
                            <w:szCs w:val="24"/>
                          </w:rPr>
                          <w:t>նրանց</w:t>
                        </w:r>
                        <w:r w:rsidRPr="006F757C">
                          <w:rPr>
                            <w:rFonts w:ascii="Sylfaen" w:eastAsia="Times New Roman" w:hAnsi="Sylfaen" w:cs="Times New Roman"/>
                            <w:b/>
                            <w:bCs/>
                            <w:sz w:val="24"/>
                            <w:szCs w:val="24"/>
                          </w:rPr>
                          <w:t xml:space="preserve"> </w:t>
                        </w:r>
                        <w:r w:rsidRPr="006F757C">
                          <w:rPr>
                            <w:rFonts w:ascii="Sylfaen" w:eastAsia="Times New Roman" w:hAnsi="Sylfaen" w:cs="Arial Unicode"/>
                            <w:b/>
                            <w:bCs/>
                            <w:sz w:val="24"/>
                            <w:szCs w:val="24"/>
                          </w:rPr>
                          <w:t>ընտանիքներ</w:t>
                        </w:r>
                        <w:r w:rsidRPr="006F757C">
                          <w:rPr>
                            <w:rFonts w:ascii="Sylfaen" w:eastAsia="Times New Roman" w:hAnsi="Sylfaen" w:cs="Times New Roman"/>
                            <w:b/>
                            <w:bCs/>
                            <w:sz w:val="24"/>
                            <w:szCs w:val="24"/>
                          </w:rPr>
                          <w:t>ի անդամների սոցիալական ապահովությունը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(վերնագիրը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զինվորական ծառայողների և նրանց ընտանիքների անդամների սոցիալական ապահովության հարցերը կարգավորվում են «Զինծառայողների և նրանց ընտանիքների անդամների սոցիալական ապահովության մասին» Հայաստանի Հանրապետության օրենքով: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աշխատանքային ծառայողների և նրանց ընտանիքների անդամների սոցիալական ապահովությունը (ներառյալ` աշխատանքային խեղման կամ մասնագիտական հիվանդության հետևանքով հաշմանդամ ճանաչվելու կամ մահանալու դեպքում) իրականացվում է «Պետական կենսաթոշակների մասին» Հայաստանի Հանրապետության օրենքով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Այլընտրանքային ծառայության ժամկետը ներառվում է քաղաքացու ընդհանուր աշխատանքային և ապահովագրական ստաժում:</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(20-րդ հոդվածը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21.</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w:t>
                        </w:r>
                        <w:r w:rsidRPr="006F757C">
                          <w:rPr>
                            <w:rFonts w:ascii="Sylfaen" w:eastAsia="Times New Roman" w:hAnsi="Sylfaen" w:cs="Calibri"/>
                            <w:b/>
                            <w:bCs/>
                            <w:sz w:val="24"/>
                            <w:szCs w:val="24"/>
                          </w:rPr>
                          <w:t> </w:t>
                        </w:r>
                        <w:r w:rsidRPr="006F757C">
                          <w:rPr>
                            <w:rFonts w:ascii="Sylfaen" w:eastAsia="Times New Roman" w:hAnsi="Sylfaen" w:cs="Arial Unicode"/>
                            <w:b/>
                            <w:bCs/>
                            <w:sz w:val="24"/>
                            <w:szCs w:val="24"/>
                          </w:rPr>
                          <w:t>ծառայողների</w:t>
                        </w:r>
                        <w:r w:rsidRPr="006F757C">
                          <w:rPr>
                            <w:rFonts w:ascii="Sylfaen" w:eastAsia="Times New Roman" w:hAnsi="Sylfaen" w:cs="Times New Roman"/>
                            <w:b/>
                            <w:bCs/>
                            <w:sz w:val="24"/>
                            <w:szCs w:val="24"/>
                          </w:rPr>
                          <w:t xml:space="preserve"> </w:t>
                        </w:r>
                        <w:r w:rsidRPr="006F757C">
                          <w:rPr>
                            <w:rFonts w:ascii="Sylfaen" w:eastAsia="Times New Roman" w:hAnsi="Sylfaen" w:cs="Arial Unicode"/>
                            <w:b/>
                            <w:bCs/>
                            <w:sz w:val="24"/>
                            <w:szCs w:val="24"/>
                          </w:rPr>
                          <w:t>պատասխանատվություն</w:t>
                        </w:r>
                        <w:r w:rsidRPr="006F757C">
                          <w:rPr>
                            <w:rFonts w:ascii="Sylfaen" w:eastAsia="Times New Roman" w:hAnsi="Sylfaen" w:cs="Times New Roman"/>
                            <w:b/>
                            <w:bCs/>
                            <w:sz w:val="24"/>
                            <w:szCs w:val="24"/>
                          </w:rPr>
                          <w:t>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(վերնագիրը խմբ. 22.11.04 ՀՕ-162-Ն)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lastRenderedPageBreak/>
                    <w:t>1. Այլընտրանքային զինվորական ծառայողներն իրենց կատարած իրավախախտումների և հանցագործությունների (ներառյալ` զորամասն ինքնակամ լքելու, ինչպես նաև պետությանը հասցրած գույքային վնասի) համար պատասխանատվություն են կրում պարտադիր զինվորական ծառայության զինծառայողներին հավասար` օրենքով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աշխատանքային ծառայողներն իրենց կատարած իրավախախտումների և հանցագործությունների, ինչպես նաև պետությանը հասցրած գույքային վնասի համար պատասխանատվություն են կրում ընդհանուր հիմունքներով` օրենսդրությամբ սահմանված կարգով: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(պարբերությունն ուժը կորցրել է 01.06.06 ՀՕ-60-Ն)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Այլընտրանքային աշխատանքային ծառայողի կողմից կալանքի կամ ազատազրկման ձևով պատիժ կրելու, այլընտրանքային աշխատանքային ծառայողի կողմից ծառայության վայրն ինքնակամ լքելու կամ ծառայությունից խուսափելու կամ ծառայությունը կատարելուց հրաժարվելու ժամկետը չի ներառվում այլընտրանքային աշխատանքային ծառայողի ծառայության ժամկետի մեջ:</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(21-րդ հոդվածը խմբ. 22.11.04 ՀՕ-162-Ն, փոփ., լրաց.</w:t>
                  </w:r>
                  <w:r w:rsidRPr="006F757C">
                    <w:rPr>
                      <w:rFonts w:ascii="Sylfaen" w:eastAsia="Times New Roman" w:hAnsi="Sylfaen" w:cs="Calibri"/>
                      <w:b/>
                      <w:bCs/>
                      <w:i/>
                      <w:iCs/>
                      <w:sz w:val="24"/>
                      <w:szCs w:val="24"/>
                    </w:rPr>
                    <w:t> </w:t>
                  </w:r>
                  <w:r w:rsidRPr="006F757C">
                    <w:rPr>
                      <w:rFonts w:ascii="Sylfaen" w:eastAsia="Times New Roman" w:hAnsi="Sylfaen" w:cs="Times New Roman"/>
                      <w:b/>
                      <w:bCs/>
                      <w:i/>
                      <w:iCs/>
                      <w:sz w:val="24"/>
                      <w:szCs w:val="24"/>
                    </w:rPr>
                    <w:t xml:space="preserve">01.06.06 </w:t>
                  </w:r>
                  <w:r w:rsidRPr="006F757C">
                    <w:rPr>
                      <w:rFonts w:ascii="Sylfaen" w:eastAsia="Times New Roman" w:hAnsi="Sylfaen" w:cs="Arial Unicode"/>
                      <w:b/>
                      <w:bCs/>
                      <w:i/>
                      <w:iCs/>
                      <w:sz w:val="24"/>
                      <w:szCs w:val="24"/>
                    </w:rPr>
                    <w:t>ՀՕ</w:t>
                  </w:r>
                  <w:r w:rsidRPr="006F757C">
                    <w:rPr>
                      <w:rFonts w:ascii="Sylfaen" w:eastAsia="Times New Roman" w:hAnsi="Sylfaen" w:cs="Times New Roman"/>
                      <w:b/>
                      <w:bCs/>
                      <w:i/>
                      <w:iCs/>
                      <w:sz w:val="24"/>
                      <w:szCs w:val="24"/>
                    </w:rPr>
                    <w:t>-60-</w:t>
                  </w:r>
                  <w:r w:rsidRPr="006F757C">
                    <w:rPr>
                      <w:rFonts w:ascii="Sylfaen" w:eastAsia="Times New Roman" w:hAnsi="Sylfaen" w:cs="Arial Unicode"/>
                      <w:b/>
                      <w:bCs/>
                      <w:i/>
                      <w:iCs/>
                      <w:sz w:val="24"/>
                      <w:szCs w:val="24"/>
                    </w:rPr>
                    <w:t>Ն</w:t>
                  </w:r>
                  <w:r w:rsidRPr="006F757C">
                    <w:rPr>
                      <w:rFonts w:ascii="Sylfaen" w:eastAsia="Times New Roman" w:hAnsi="Sylfaen" w:cs="Times New Roman"/>
                      <w:b/>
                      <w:bCs/>
                      <w:i/>
                      <w:iCs/>
                      <w:sz w:val="24"/>
                      <w:szCs w:val="24"/>
                    </w:rPr>
                    <w:t>)</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22.</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Ա</w:t>
                        </w:r>
                        <w:r w:rsidRPr="006F757C">
                          <w:rPr>
                            <w:rFonts w:ascii="Sylfaen" w:eastAsia="Times New Roman" w:hAnsi="Sylfaen" w:cs="Times New Roman"/>
                            <w:b/>
                            <w:bCs/>
                            <w:sz w:val="24"/>
                            <w:szCs w:val="24"/>
                          </w:rPr>
                          <w:t>յլընտրանքային ծառայություն անցած քաղաքացիների նկատմամբ որոշակի սահմանափակումներ կիրառելը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Այլընտրանքային ծառայություն անցած քաղաքացիները չեն կարող օրենքով սահմանված կարգով զենք կրելու, պահելու, պահպանելու և օգտագործելու իրավունք ստանալ:</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2. Այլընտրանքային ծառայություն անցած քաղաքացիները չեն կարող նշանակվել այնպիսի պետական պաշտոնների, որոնց վրա օրենսդրությամբ դրված են այնպիսի գործառույթներ, որոնք կապված են զենք կրելու, պահելու, պահպանելու և օգտագործելու հետ:</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12492B">
                  <w:pPr>
                    <w:spacing w:after="0" w:line="240" w:lineRule="auto"/>
                    <w:ind w:firstLine="375"/>
                    <w:jc w:val="center"/>
                    <w:rPr>
                      <w:rFonts w:ascii="Sylfaen" w:eastAsia="Times New Roman" w:hAnsi="Sylfaen" w:cs="Times New Roman"/>
                      <w:sz w:val="24"/>
                      <w:szCs w:val="24"/>
                    </w:rPr>
                  </w:pPr>
                  <w:bookmarkStart w:id="2" w:name="_GoBack"/>
                  <w:r w:rsidRPr="006F757C">
                    <w:rPr>
                      <w:rFonts w:ascii="Sylfaen" w:eastAsia="Times New Roman" w:hAnsi="Sylfaen" w:cs="Times New Roman"/>
                      <w:b/>
                      <w:bCs/>
                      <w:sz w:val="24"/>
                      <w:szCs w:val="24"/>
                    </w:rPr>
                    <w:t xml:space="preserve">Գ Լ ՈՒ Խ </w:t>
                  </w:r>
                  <w:bookmarkEnd w:id="2"/>
                  <w:r w:rsidRPr="006F757C">
                    <w:rPr>
                      <w:rFonts w:ascii="Sylfaen" w:eastAsia="Times New Roman" w:hAnsi="Sylfaen" w:cs="Calibri"/>
                      <w:b/>
                      <w:bCs/>
                      <w:sz w:val="24"/>
                      <w:szCs w:val="24"/>
                    </w:rPr>
                    <w:t> </w:t>
                  </w:r>
                  <w:r w:rsidRPr="006F757C">
                    <w:rPr>
                      <w:rFonts w:ascii="Sylfaen" w:eastAsia="Times New Roman" w:hAnsi="Sylfaen" w:cs="Times New Roman"/>
                      <w:b/>
                      <w:bCs/>
                      <w:sz w:val="24"/>
                      <w:szCs w:val="24"/>
                    </w:rPr>
                    <w:t>4</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C37082">
                  <w:pPr>
                    <w:spacing w:after="0" w:line="240" w:lineRule="auto"/>
                    <w:ind w:firstLine="375"/>
                    <w:jc w:val="center"/>
                    <w:rPr>
                      <w:rFonts w:ascii="Sylfaen" w:eastAsia="Times New Roman" w:hAnsi="Sylfaen" w:cs="Times New Roman"/>
                      <w:sz w:val="24"/>
                      <w:szCs w:val="24"/>
                    </w:rPr>
                  </w:pPr>
                  <w:r w:rsidRPr="006F757C">
                    <w:rPr>
                      <w:rFonts w:ascii="Sylfaen" w:eastAsia="Times New Roman" w:hAnsi="Sylfaen" w:cs="Times New Roman"/>
                      <w:b/>
                      <w:bCs/>
                      <w:i/>
                      <w:iCs/>
                      <w:sz w:val="24"/>
                      <w:szCs w:val="24"/>
                    </w:rPr>
                    <w:t>ԵԶՐԱՓԱԿԻՉ ԵՎ ԱՆՑՈՒՄԱՅԻՆ ԴՐՈՒՅԹՆԵՐ</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23.</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Օ</w:t>
                        </w:r>
                        <w:r w:rsidRPr="006F757C">
                          <w:rPr>
                            <w:rFonts w:ascii="Sylfaen" w:eastAsia="Times New Roman" w:hAnsi="Sylfaen" w:cs="Times New Roman"/>
                            <w:b/>
                            <w:bCs/>
                            <w:sz w:val="24"/>
                            <w:szCs w:val="24"/>
                          </w:rPr>
                          <w:t>րենքի ուժի մեջ մտնելը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Սույն օրենքն ուժի մեջ է մտնում 2004 թվականի հուլիսի 1-ից:</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1620"/>
                    <w:gridCol w:w="8100"/>
                  </w:tblGrid>
                  <w:tr w:rsidR="006F757C" w:rsidRPr="006F757C" w:rsidTr="006F757C">
                    <w:trPr>
                      <w:tblCellSpacing w:w="0" w:type="dxa"/>
                    </w:trPr>
                    <w:tc>
                      <w:tcPr>
                        <w:tcW w:w="1620" w:type="dxa"/>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Հ</w:t>
                        </w:r>
                        <w:r w:rsidRPr="006F757C">
                          <w:rPr>
                            <w:rFonts w:ascii="Sylfaen" w:eastAsia="Times New Roman" w:hAnsi="Sylfaen" w:cs="Times New Roman"/>
                            <w:b/>
                            <w:bCs/>
                            <w:sz w:val="24"/>
                            <w:szCs w:val="24"/>
                          </w:rPr>
                          <w:t>ոդված 24.</w:t>
                        </w:r>
                      </w:p>
                    </w:tc>
                    <w:tc>
                      <w:tcPr>
                        <w:tcW w:w="0" w:type="auto"/>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caps/>
                            <w:sz w:val="24"/>
                            <w:szCs w:val="24"/>
                          </w:rPr>
                          <w:t>Ս</w:t>
                        </w:r>
                        <w:r w:rsidRPr="006F757C">
                          <w:rPr>
                            <w:rFonts w:ascii="Sylfaen" w:eastAsia="Times New Roman" w:hAnsi="Sylfaen" w:cs="Times New Roman"/>
                            <w:b/>
                            <w:bCs/>
                            <w:sz w:val="24"/>
                            <w:szCs w:val="24"/>
                          </w:rPr>
                          <w:t>ույն օրենքից բխող իրավական ակտեր ընդունելը</w:t>
                        </w:r>
                      </w:p>
                    </w:tc>
                  </w:tr>
                </w:tbl>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1. Սույն օրենքի 14-րդ և 16-րդ հոդվածներից բխող որոշումները Հայաստանի Հանրապետության կառավարությունն ընդունում է մինչև սույն օրենքի ուժի մեջ մտնելը: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lastRenderedPageBreak/>
                    <w:t>2. Սույն օրենքի 6-րդ հոդվածից բխող որոշումը Հայաստանի Հանրապետության կառավարությունն ընդունում է օրենքի ուժի մեջ մտնելուց հետո` հնգօրյա ժամկետում:</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3. «Հայաստանի Հանրապետության քրեական օրենսգիրքը գործողության մեջ դնելու մասին» Հայաստանի Հանրապետության օրենքի 3-րդ հոդվածի 12-րդ և 13-րդ մասերով նախատեսված դեպքերում սույն օրենքի 5-րդ հոդվածով նախատեսված` այլընտրանքային ծառայության ժամկետը նվազեցվում է անձի՝ քրեական պատիժ կրելու կամ քրեական հետապնդման ենթարկվելու արդյունքում անազատության մեջ գտնվելու ժամկետով:</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sz w:val="24"/>
                      <w:szCs w:val="24"/>
                    </w:rPr>
                    <w:t>4. «Հայաստանի Հանրապետության քրեական օրենսգիրքը գործողության մեջ դնելու մասին» Հայաստանի Հանրապետության օրենքի 3-րդ հոդվածի 12-րդ և 13-րդ մասերով նախատեսված դեպքերում դիմումը ներկայացվում է հանրապետական հանձնաժողով, որը սույն օրենքի 8-րդ և 8.1-ին հոդվածներով նախատեսված ընդհանուր կարգով քննում է անձի դիմումը և որոշում կայացնում անձին նրա նախընտրած այլընտրանքային ծառայությանն ուղարկելու կամ դիմումը մերժելու մասին: Այլընտրանքային ծառայության ուղարկելու մասին դիմումը բավարարելու դեպքում կայացված որոշման մեջ նշվում է նաև այլընտրանքային ծառայություն անցնելու ժամկետը՝ հաշվի առնելով սույն հոդվածի 3-րդ մասի պահանջները:</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Times New Roman"/>
                      <w:b/>
                      <w:bCs/>
                      <w:i/>
                      <w:iCs/>
                      <w:sz w:val="24"/>
                      <w:szCs w:val="24"/>
                    </w:rPr>
                    <w:t>(24-րդ հոդվածը խմբ. 22.11.04 ՀՕ-162-Ն, լրաց. 02.05.13 ՀՕ-31-Ն)</w:t>
                  </w:r>
                </w:p>
                <w:p w:rsidR="006F757C" w:rsidRPr="006F757C" w:rsidRDefault="006F757C" w:rsidP="003E6637">
                  <w:pPr>
                    <w:spacing w:after="0" w:line="240" w:lineRule="auto"/>
                    <w:ind w:firstLine="375"/>
                    <w:jc w:val="both"/>
                    <w:rPr>
                      <w:rFonts w:ascii="Sylfaen" w:eastAsia="Times New Roman" w:hAnsi="Sylfaen" w:cs="Times New Roman"/>
                      <w:sz w:val="24"/>
                      <w:szCs w:val="24"/>
                    </w:rPr>
                  </w:pPr>
                  <w:r w:rsidRPr="006F757C">
                    <w:rPr>
                      <w:rFonts w:ascii="Sylfaen" w:eastAsia="Times New Roman" w:hAnsi="Sylfaen" w:cs="Calibr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3600"/>
                    <w:gridCol w:w="6120"/>
                  </w:tblGrid>
                  <w:tr w:rsidR="006F757C" w:rsidRPr="006F757C" w:rsidTr="006F757C">
                    <w:trPr>
                      <w:tblCellSpacing w:w="0" w:type="dxa"/>
                    </w:trPr>
                    <w:tc>
                      <w:tcPr>
                        <w:tcW w:w="3600" w:type="dxa"/>
                        <w:vAlign w:val="center"/>
                        <w:hideMark/>
                      </w:tcPr>
                      <w:p w:rsidR="006F757C" w:rsidRPr="006F757C" w:rsidRDefault="006F757C" w:rsidP="003E6637">
                        <w:pPr>
                          <w:spacing w:before="100" w:beforeAutospacing="1" w:after="100" w:afterAutospacing="1" w:line="240" w:lineRule="auto"/>
                          <w:jc w:val="both"/>
                          <w:rPr>
                            <w:rFonts w:ascii="Sylfaen" w:eastAsia="Times New Roman" w:hAnsi="Sylfaen" w:cs="Times New Roman"/>
                            <w:sz w:val="24"/>
                            <w:szCs w:val="24"/>
                          </w:rPr>
                        </w:pPr>
                        <w:r w:rsidRPr="006F757C">
                          <w:rPr>
                            <w:rFonts w:ascii="Sylfaen" w:eastAsia="Times New Roman" w:hAnsi="Sylfaen" w:cs="Times New Roman"/>
                            <w:b/>
                            <w:bCs/>
                            <w:sz w:val="24"/>
                            <w:szCs w:val="24"/>
                          </w:rPr>
                          <w:t>Հայաստանի Հանրապետության</w:t>
                        </w:r>
                        <w:r w:rsidRPr="006F757C">
                          <w:rPr>
                            <w:rFonts w:ascii="Sylfaen" w:eastAsia="Times New Roman" w:hAnsi="Sylfaen" w:cs="Times New Roman"/>
                            <w:b/>
                            <w:bCs/>
                            <w:sz w:val="24"/>
                            <w:szCs w:val="24"/>
                          </w:rPr>
                          <w:br/>
                          <w:t>Նախագահ</w:t>
                        </w:r>
                      </w:p>
                    </w:tc>
                    <w:tc>
                      <w:tcPr>
                        <w:tcW w:w="0" w:type="auto"/>
                        <w:vAlign w:val="bottom"/>
                        <w:hideMark/>
                      </w:tcPr>
                      <w:p w:rsidR="006F757C" w:rsidRPr="006F757C" w:rsidRDefault="006F757C" w:rsidP="003E6637">
                        <w:pPr>
                          <w:spacing w:after="0" w:line="240" w:lineRule="auto"/>
                          <w:jc w:val="both"/>
                          <w:rPr>
                            <w:rFonts w:ascii="Sylfaen" w:eastAsia="Times New Roman" w:hAnsi="Sylfaen" w:cs="Times New Roman"/>
                            <w:sz w:val="24"/>
                            <w:szCs w:val="24"/>
                          </w:rPr>
                        </w:pPr>
                        <w:r w:rsidRPr="006F757C">
                          <w:rPr>
                            <w:rFonts w:ascii="Sylfaen" w:eastAsia="Times New Roman" w:hAnsi="Sylfaen" w:cs="Times New Roman"/>
                            <w:b/>
                            <w:bCs/>
                            <w:sz w:val="24"/>
                            <w:szCs w:val="24"/>
                          </w:rPr>
                          <w:t>Ռ. Քոչարյան</w:t>
                        </w:r>
                      </w:p>
                    </w:tc>
                  </w:tr>
                  <w:tr w:rsidR="006F757C" w:rsidRPr="006F757C" w:rsidTr="006F757C">
                    <w:trPr>
                      <w:tblCellSpacing w:w="0" w:type="dxa"/>
                    </w:trPr>
                    <w:tc>
                      <w:tcPr>
                        <w:tcW w:w="0" w:type="auto"/>
                        <w:vAlign w:val="center"/>
                        <w:hideMark/>
                      </w:tcPr>
                      <w:p w:rsidR="006F757C" w:rsidRPr="006F757C" w:rsidRDefault="006F757C" w:rsidP="003E6637">
                        <w:pPr>
                          <w:spacing w:before="100" w:beforeAutospacing="1" w:after="100" w:afterAutospacing="1" w:line="240" w:lineRule="auto"/>
                          <w:jc w:val="both"/>
                          <w:rPr>
                            <w:rFonts w:ascii="Sylfaen" w:eastAsia="Times New Roman" w:hAnsi="Sylfaen" w:cs="Times New Roman"/>
                            <w:sz w:val="24"/>
                            <w:szCs w:val="24"/>
                          </w:rPr>
                        </w:pPr>
                        <w:r w:rsidRPr="006F757C">
                          <w:rPr>
                            <w:rFonts w:ascii="Sylfaen" w:eastAsia="Times New Roman" w:hAnsi="Sylfaen" w:cs="Times New Roman"/>
                            <w:sz w:val="24"/>
                            <w:szCs w:val="24"/>
                          </w:rPr>
                          <w:br/>
                          <w:t>2004 թ.</w:t>
                        </w:r>
                        <w:r w:rsidRPr="006F757C">
                          <w:rPr>
                            <w:rFonts w:ascii="Sylfaen" w:eastAsia="Times New Roman" w:hAnsi="Sylfaen" w:cs="Calibri"/>
                            <w:sz w:val="24"/>
                            <w:szCs w:val="24"/>
                          </w:rPr>
                          <w:t> </w:t>
                        </w:r>
                        <w:r w:rsidRPr="006F757C">
                          <w:rPr>
                            <w:rFonts w:ascii="Sylfaen" w:eastAsia="Times New Roman" w:hAnsi="Sylfaen" w:cs="Arial Unicode"/>
                            <w:sz w:val="24"/>
                            <w:szCs w:val="24"/>
                          </w:rPr>
                          <w:t>հունվարի</w:t>
                        </w:r>
                        <w:r w:rsidRPr="006F757C">
                          <w:rPr>
                            <w:rFonts w:ascii="Sylfaen" w:eastAsia="Times New Roman" w:hAnsi="Sylfaen" w:cs="Times New Roman"/>
                            <w:sz w:val="24"/>
                            <w:szCs w:val="24"/>
                          </w:rPr>
                          <w:t xml:space="preserve"> 13</w:t>
                        </w:r>
                        <w:r w:rsidRPr="006F757C">
                          <w:rPr>
                            <w:rFonts w:ascii="Sylfaen" w:eastAsia="Times New Roman" w:hAnsi="Sylfaen" w:cs="Calibri"/>
                            <w:sz w:val="24"/>
                            <w:szCs w:val="24"/>
                          </w:rPr>
                          <w:t> </w:t>
                        </w:r>
                        <w:r w:rsidRPr="006F757C">
                          <w:rPr>
                            <w:rFonts w:ascii="Sylfaen" w:eastAsia="Times New Roman" w:hAnsi="Sylfaen" w:cs="Times New Roman"/>
                            <w:sz w:val="24"/>
                            <w:szCs w:val="24"/>
                          </w:rPr>
                          <w:br/>
                          <w:t>Երևան</w:t>
                        </w:r>
                        <w:r w:rsidRPr="006F757C">
                          <w:rPr>
                            <w:rFonts w:ascii="Sylfaen" w:eastAsia="Times New Roman" w:hAnsi="Sylfaen" w:cs="Times New Roman"/>
                            <w:sz w:val="24"/>
                            <w:szCs w:val="24"/>
                          </w:rPr>
                          <w:br/>
                          <w:t>ՀՕ-6-Ն</w:t>
                        </w:r>
                      </w:p>
                    </w:tc>
                    <w:tc>
                      <w:tcPr>
                        <w:tcW w:w="0" w:type="auto"/>
                        <w:vAlign w:val="center"/>
                        <w:hideMark/>
                      </w:tcPr>
                      <w:p w:rsidR="006F757C" w:rsidRPr="006F757C" w:rsidRDefault="006F757C" w:rsidP="003E6637">
                        <w:pPr>
                          <w:spacing w:after="0" w:line="240" w:lineRule="auto"/>
                          <w:jc w:val="both"/>
                          <w:rPr>
                            <w:rFonts w:ascii="Sylfaen" w:eastAsia="Times New Roman" w:hAnsi="Sylfaen" w:cs="Times New Roman"/>
                            <w:sz w:val="24"/>
                            <w:szCs w:val="24"/>
                          </w:rPr>
                        </w:pPr>
                      </w:p>
                    </w:tc>
                  </w:tr>
                </w:tbl>
                <w:p w:rsidR="006F757C" w:rsidRPr="006F757C" w:rsidRDefault="006F757C" w:rsidP="003E6637">
                  <w:pPr>
                    <w:spacing w:after="0" w:line="240" w:lineRule="auto"/>
                    <w:jc w:val="both"/>
                    <w:rPr>
                      <w:rFonts w:ascii="Sylfaen" w:eastAsia="Times New Roman" w:hAnsi="Sylfaen" w:cs="Times New Roman"/>
                      <w:sz w:val="24"/>
                      <w:szCs w:val="24"/>
                    </w:rPr>
                  </w:pPr>
                </w:p>
              </w:tc>
            </w:tr>
          </w:tbl>
          <w:p w:rsidR="006F757C" w:rsidRPr="006F757C" w:rsidRDefault="006F757C" w:rsidP="003E6637">
            <w:pPr>
              <w:spacing w:after="0" w:line="240" w:lineRule="auto"/>
              <w:jc w:val="both"/>
              <w:rPr>
                <w:rFonts w:ascii="Sylfaen" w:eastAsia="Times New Roman" w:hAnsi="Sylfaen" w:cs="Times New Roman"/>
                <w:sz w:val="24"/>
                <w:szCs w:val="24"/>
              </w:rPr>
            </w:pPr>
          </w:p>
        </w:tc>
      </w:tr>
    </w:tbl>
    <w:p w:rsidR="006D603D" w:rsidRPr="003E6637" w:rsidRDefault="006D603D" w:rsidP="003E6637">
      <w:pPr>
        <w:jc w:val="both"/>
        <w:rPr>
          <w:rFonts w:ascii="Sylfaen" w:hAnsi="Sylfaen"/>
          <w:sz w:val="24"/>
          <w:szCs w:val="24"/>
        </w:rPr>
      </w:pPr>
    </w:p>
    <w:sectPr w:rsidR="006D603D" w:rsidRPr="003E6637" w:rsidSect="003E663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34" w:rsidRDefault="00307934" w:rsidP="006F757C">
      <w:pPr>
        <w:spacing w:after="0" w:line="240" w:lineRule="auto"/>
      </w:pPr>
      <w:r>
        <w:separator/>
      </w:r>
    </w:p>
  </w:endnote>
  <w:endnote w:type="continuationSeparator" w:id="0">
    <w:p w:rsidR="00307934" w:rsidRDefault="00307934" w:rsidP="006F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34" w:rsidRDefault="00307934" w:rsidP="006F757C">
      <w:pPr>
        <w:spacing w:after="0" w:line="240" w:lineRule="auto"/>
      </w:pPr>
      <w:r>
        <w:separator/>
      </w:r>
    </w:p>
  </w:footnote>
  <w:footnote w:type="continuationSeparator" w:id="0">
    <w:p w:rsidR="00307934" w:rsidRDefault="00307934" w:rsidP="006F7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7C"/>
    <w:rsid w:val="0012492B"/>
    <w:rsid w:val="002F5000"/>
    <w:rsid w:val="00307934"/>
    <w:rsid w:val="003E6637"/>
    <w:rsid w:val="006D603D"/>
    <w:rsid w:val="006F757C"/>
    <w:rsid w:val="00C3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CDFE2-78A5-4EFB-A551-221735D0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93686">
      <w:bodyDiv w:val="1"/>
      <w:marLeft w:val="0"/>
      <w:marRight w:val="0"/>
      <w:marTop w:val="0"/>
      <w:marBottom w:val="0"/>
      <w:divBdr>
        <w:top w:val="none" w:sz="0" w:space="0" w:color="auto"/>
        <w:left w:val="none" w:sz="0" w:space="0" w:color="auto"/>
        <w:bottom w:val="none" w:sz="0" w:space="0" w:color="auto"/>
        <w:right w:val="none" w:sz="0" w:space="0" w:color="auto"/>
      </w:divBdr>
      <w:divsChild>
        <w:div w:id="805587691">
          <w:marLeft w:val="0"/>
          <w:marRight w:val="0"/>
          <w:marTop w:val="0"/>
          <w:marBottom w:val="0"/>
          <w:divBdr>
            <w:top w:val="none" w:sz="0" w:space="0" w:color="auto"/>
            <w:left w:val="none" w:sz="0" w:space="0" w:color="auto"/>
            <w:bottom w:val="none" w:sz="0" w:space="0" w:color="auto"/>
            <w:right w:val="none" w:sz="0" w:space="0" w:color="auto"/>
          </w:divBdr>
          <w:divsChild>
            <w:div w:id="1223910555">
              <w:marLeft w:val="0"/>
              <w:marRight w:val="0"/>
              <w:marTop w:val="0"/>
              <w:marBottom w:val="0"/>
              <w:divBdr>
                <w:top w:val="none" w:sz="0" w:space="0" w:color="auto"/>
                <w:left w:val="none" w:sz="0" w:space="0" w:color="auto"/>
                <w:bottom w:val="none" w:sz="0" w:space="0" w:color="auto"/>
                <w:right w:val="none" w:sz="0" w:space="0" w:color="auto"/>
              </w:divBdr>
            </w:div>
            <w:div w:id="968517356">
              <w:marLeft w:val="0"/>
              <w:marRight w:val="0"/>
              <w:marTop w:val="0"/>
              <w:marBottom w:val="0"/>
              <w:divBdr>
                <w:top w:val="none" w:sz="0" w:space="0" w:color="auto"/>
                <w:left w:val="none" w:sz="0" w:space="0" w:color="auto"/>
                <w:bottom w:val="none" w:sz="0" w:space="0" w:color="auto"/>
                <w:right w:val="none" w:sz="0" w:space="0" w:color="auto"/>
              </w:divBdr>
            </w:div>
            <w:div w:id="406269762">
              <w:marLeft w:val="0"/>
              <w:marRight w:val="0"/>
              <w:marTop w:val="0"/>
              <w:marBottom w:val="0"/>
              <w:divBdr>
                <w:top w:val="none" w:sz="0" w:space="0" w:color="auto"/>
                <w:left w:val="none" w:sz="0" w:space="0" w:color="auto"/>
                <w:bottom w:val="none" w:sz="0" w:space="0" w:color="auto"/>
                <w:right w:val="none" w:sz="0" w:space="0" w:color="auto"/>
              </w:divBdr>
            </w:div>
            <w:div w:id="213545578">
              <w:marLeft w:val="0"/>
              <w:marRight w:val="0"/>
              <w:marTop w:val="0"/>
              <w:marBottom w:val="0"/>
              <w:divBdr>
                <w:top w:val="none" w:sz="0" w:space="0" w:color="auto"/>
                <w:left w:val="none" w:sz="0" w:space="0" w:color="auto"/>
                <w:bottom w:val="none" w:sz="0" w:space="0" w:color="auto"/>
                <w:right w:val="none" w:sz="0" w:space="0" w:color="auto"/>
              </w:divBdr>
            </w:div>
            <w:div w:id="1922787079">
              <w:marLeft w:val="0"/>
              <w:marRight w:val="0"/>
              <w:marTop w:val="0"/>
              <w:marBottom w:val="0"/>
              <w:divBdr>
                <w:top w:val="none" w:sz="0" w:space="0" w:color="auto"/>
                <w:left w:val="none" w:sz="0" w:space="0" w:color="auto"/>
                <w:bottom w:val="none" w:sz="0" w:space="0" w:color="auto"/>
                <w:right w:val="none" w:sz="0" w:space="0" w:color="auto"/>
              </w:divBdr>
            </w:div>
            <w:div w:id="449474473">
              <w:marLeft w:val="0"/>
              <w:marRight w:val="0"/>
              <w:marTop w:val="0"/>
              <w:marBottom w:val="0"/>
              <w:divBdr>
                <w:top w:val="none" w:sz="0" w:space="0" w:color="auto"/>
                <w:left w:val="none" w:sz="0" w:space="0" w:color="auto"/>
                <w:bottom w:val="none" w:sz="0" w:space="0" w:color="auto"/>
                <w:right w:val="none" w:sz="0" w:space="0" w:color="auto"/>
              </w:divBdr>
            </w:div>
            <w:div w:id="1522478527">
              <w:marLeft w:val="0"/>
              <w:marRight w:val="0"/>
              <w:marTop w:val="0"/>
              <w:marBottom w:val="0"/>
              <w:divBdr>
                <w:top w:val="none" w:sz="0" w:space="0" w:color="auto"/>
                <w:left w:val="none" w:sz="0" w:space="0" w:color="auto"/>
                <w:bottom w:val="none" w:sz="0" w:space="0" w:color="auto"/>
                <w:right w:val="none" w:sz="0" w:space="0" w:color="auto"/>
              </w:divBdr>
            </w:div>
            <w:div w:id="102893956">
              <w:marLeft w:val="0"/>
              <w:marRight w:val="0"/>
              <w:marTop w:val="0"/>
              <w:marBottom w:val="0"/>
              <w:divBdr>
                <w:top w:val="none" w:sz="0" w:space="0" w:color="auto"/>
                <w:left w:val="none" w:sz="0" w:space="0" w:color="auto"/>
                <w:bottom w:val="none" w:sz="0" w:space="0" w:color="auto"/>
                <w:right w:val="none" w:sz="0" w:space="0" w:color="auto"/>
              </w:divBdr>
            </w:div>
            <w:div w:id="621693819">
              <w:marLeft w:val="0"/>
              <w:marRight w:val="0"/>
              <w:marTop w:val="0"/>
              <w:marBottom w:val="0"/>
              <w:divBdr>
                <w:top w:val="none" w:sz="0" w:space="0" w:color="auto"/>
                <w:left w:val="none" w:sz="0" w:space="0" w:color="auto"/>
                <w:bottom w:val="none" w:sz="0" w:space="0" w:color="auto"/>
                <w:right w:val="none" w:sz="0" w:space="0" w:color="auto"/>
              </w:divBdr>
            </w:div>
            <w:div w:id="1309823908">
              <w:marLeft w:val="0"/>
              <w:marRight w:val="0"/>
              <w:marTop w:val="0"/>
              <w:marBottom w:val="0"/>
              <w:divBdr>
                <w:top w:val="none" w:sz="0" w:space="0" w:color="auto"/>
                <w:left w:val="none" w:sz="0" w:space="0" w:color="auto"/>
                <w:bottom w:val="none" w:sz="0" w:space="0" w:color="auto"/>
                <w:right w:val="none" w:sz="0" w:space="0" w:color="auto"/>
              </w:divBdr>
            </w:div>
            <w:div w:id="1833251988">
              <w:marLeft w:val="0"/>
              <w:marRight w:val="0"/>
              <w:marTop w:val="0"/>
              <w:marBottom w:val="0"/>
              <w:divBdr>
                <w:top w:val="none" w:sz="0" w:space="0" w:color="auto"/>
                <w:left w:val="none" w:sz="0" w:space="0" w:color="auto"/>
                <w:bottom w:val="none" w:sz="0" w:space="0" w:color="auto"/>
                <w:right w:val="none" w:sz="0" w:space="0" w:color="auto"/>
              </w:divBdr>
            </w:div>
            <w:div w:id="525942313">
              <w:marLeft w:val="0"/>
              <w:marRight w:val="0"/>
              <w:marTop w:val="0"/>
              <w:marBottom w:val="0"/>
              <w:divBdr>
                <w:top w:val="none" w:sz="0" w:space="0" w:color="auto"/>
                <w:left w:val="none" w:sz="0" w:space="0" w:color="auto"/>
                <w:bottom w:val="none" w:sz="0" w:space="0" w:color="auto"/>
                <w:right w:val="none" w:sz="0" w:space="0" w:color="auto"/>
              </w:divBdr>
            </w:div>
            <w:div w:id="951324578">
              <w:marLeft w:val="0"/>
              <w:marRight w:val="0"/>
              <w:marTop w:val="0"/>
              <w:marBottom w:val="0"/>
              <w:divBdr>
                <w:top w:val="none" w:sz="0" w:space="0" w:color="auto"/>
                <w:left w:val="none" w:sz="0" w:space="0" w:color="auto"/>
                <w:bottom w:val="none" w:sz="0" w:space="0" w:color="auto"/>
                <w:right w:val="none" w:sz="0" w:space="0" w:color="auto"/>
              </w:divBdr>
            </w:div>
            <w:div w:id="879785478">
              <w:marLeft w:val="0"/>
              <w:marRight w:val="0"/>
              <w:marTop w:val="0"/>
              <w:marBottom w:val="0"/>
              <w:divBdr>
                <w:top w:val="none" w:sz="0" w:space="0" w:color="auto"/>
                <w:left w:val="none" w:sz="0" w:space="0" w:color="auto"/>
                <w:bottom w:val="none" w:sz="0" w:space="0" w:color="auto"/>
                <w:right w:val="none" w:sz="0" w:space="0" w:color="auto"/>
              </w:divBdr>
            </w:div>
            <w:div w:id="60294423">
              <w:marLeft w:val="0"/>
              <w:marRight w:val="0"/>
              <w:marTop w:val="0"/>
              <w:marBottom w:val="0"/>
              <w:divBdr>
                <w:top w:val="none" w:sz="0" w:space="0" w:color="auto"/>
                <w:left w:val="none" w:sz="0" w:space="0" w:color="auto"/>
                <w:bottom w:val="none" w:sz="0" w:space="0" w:color="auto"/>
                <w:right w:val="none" w:sz="0" w:space="0" w:color="auto"/>
              </w:divBdr>
            </w:div>
            <w:div w:id="1044868594">
              <w:marLeft w:val="0"/>
              <w:marRight w:val="0"/>
              <w:marTop w:val="0"/>
              <w:marBottom w:val="0"/>
              <w:divBdr>
                <w:top w:val="none" w:sz="0" w:space="0" w:color="auto"/>
                <w:left w:val="none" w:sz="0" w:space="0" w:color="auto"/>
                <w:bottom w:val="none" w:sz="0" w:space="0" w:color="auto"/>
                <w:right w:val="none" w:sz="0" w:space="0" w:color="auto"/>
              </w:divBdr>
            </w:div>
            <w:div w:id="2061007103">
              <w:marLeft w:val="0"/>
              <w:marRight w:val="0"/>
              <w:marTop w:val="0"/>
              <w:marBottom w:val="0"/>
              <w:divBdr>
                <w:top w:val="none" w:sz="0" w:space="0" w:color="auto"/>
                <w:left w:val="none" w:sz="0" w:space="0" w:color="auto"/>
                <w:bottom w:val="none" w:sz="0" w:space="0" w:color="auto"/>
                <w:right w:val="none" w:sz="0" w:space="0" w:color="auto"/>
              </w:divBdr>
            </w:div>
            <w:div w:id="21229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8574">
      <w:bodyDiv w:val="1"/>
      <w:marLeft w:val="0"/>
      <w:marRight w:val="0"/>
      <w:marTop w:val="0"/>
      <w:marBottom w:val="0"/>
      <w:divBdr>
        <w:top w:val="none" w:sz="0" w:space="0" w:color="auto"/>
        <w:left w:val="none" w:sz="0" w:space="0" w:color="auto"/>
        <w:bottom w:val="none" w:sz="0" w:space="0" w:color="auto"/>
        <w:right w:val="none" w:sz="0" w:space="0" w:color="auto"/>
      </w:divBdr>
      <w:divsChild>
        <w:div w:id="359670763">
          <w:marLeft w:val="0"/>
          <w:marRight w:val="0"/>
          <w:marTop w:val="0"/>
          <w:marBottom w:val="0"/>
          <w:divBdr>
            <w:top w:val="none" w:sz="0" w:space="0" w:color="auto"/>
            <w:left w:val="none" w:sz="0" w:space="0" w:color="auto"/>
            <w:bottom w:val="none" w:sz="0" w:space="0" w:color="auto"/>
            <w:right w:val="none" w:sz="0" w:space="0" w:color="auto"/>
          </w:divBdr>
          <w:divsChild>
            <w:div w:id="1624575224">
              <w:marLeft w:val="0"/>
              <w:marRight w:val="0"/>
              <w:marTop w:val="0"/>
              <w:marBottom w:val="0"/>
              <w:divBdr>
                <w:top w:val="none" w:sz="0" w:space="0" w:color="auto"/>
                <w:left w:val="none" w:sz="0" w:space="0" w:color="auto"/>
                <w:bottom w:val="none" w:sz="0" w:space="0" w:color="auto"/>
                <w:right w:val="none" w:sz="0" w:space="0" w:color="auto"/>
              </w:divBdr>
            </w:div>
            <w:div w:id="350038098">
              <w:marLeft w:val="0"/>
              <w:marRight w:val="0"/>
              <w:marTop w:val="0"/>
              <w:marBottom w:val="0"/>
              <w:divBdr>
                <w:top w:val="none" w:sz="0" w:space="0" w:color="auto"/>
                <w:left w:val="none" w:sz="0" w:space="0" w:color="auto"/>
                <w:bottom w:val="none" w:sz="0" w:space="0" w:color="auto"/>
                <w:right w:val="none" w:sz="0" w:space="0" w:color="auto"/>
              </w:divBdr>
            </w:div>
            <w:div w:id="1799104044">
              <w:marLeft w:val="0"/>
              <w:marRight w:val="0"/>
              <w:marTop w:val="0"/>
              <w:marBottom w:val="0"/>
              <w:divBdr>
                <w:top w:val="none" w:sz="0" w:space="0" w:color="auto"/>
                <w:left w:val="none" w:sz="0" w:space="0" w:color="auto"/>
                <w:bottom w:val="none" w:sz="0" w:space="0" w:color="auto"/>
                <w:right w:val="none" w:sz="0" w:space="0" w:color="auto"/>
              </w:divBdr>
            </w:div>
            <w:div w:id="1786922314">
              <w:marLeft w:val="0"/>
              <w:marRight w:val="0"/>
              <w:marTop w:val="0"/>
              <w:marBottom w:val="0"/>
              <w:divBdr>
                <w:top w:val="none" w:sz="0" w:space="0" w:color="auto"/>
                <w:left w:val="none" w:sz="0" w:space="0" w:color="auto"/>
                <w:bottom w:val="none" w:sz="0" w:space="0" w:color="auto"/>
                <w:right w:val="none" w:sz="0" w:space="0" w:color="auto"/>
              </w:divBdr>
            </w:div>
            <w:div w:id="1382092998">
              <w:marLeft w:val="0"/>
              <w:marRight w:val="0"/>
              <w:marTop w:val="0"/>
              <w:marBottom w:val="0"/>
              <w:divBdr>
                <w:top w:val="none" w:sz="0" w:space="0" w:color="auto"/>
                <w:left w:val="none" w:sz="0" w:space="0" w:color="auto"/>
                <w:bottom w:val="none" w:sz="0" w:space="0" w:color="auto"/>
                <w:right w:val="none" w:sz="0" w:space="0" w:color="auto"/>
              </w:divBdr>
            </w:div>
            <w:div w:id="2034839559">
              <w:marLeft w:val="0"/>
              <w:marRight w:val="0"/>
              <w:marTop w:val="0"/>
              <w:marBottom w:val="0"/>
              <w:divBdr>
                <w:top w:val="none" w:sz="0" w:space="0" w:color="auto"/>
                <w:left w:val="none" w:sz="0" w:space="0" w:color="auto"/>
                <w:bottom w:val="none" w:sz="0" w:space="0" w:color="auto"/>
                <w:right w:val="none" w:sz="0" w:space="0" w:color="auto"/>
              </w:divBdr>
            </w:div>
            <w:div w:id="392045677">
              <w:marLeft w:val="0"/>
              <w:marRight w:val="0"/>
              <w:marTop w:val="0"/>
              <w:marBottom w:val="0"/>
              <w:divBdr>
                <w:top w:val="none" w:sz="0" w:space="0" w:color="auto"/>
                <w:left w:val="none" w:sz="0" w:space="0" w:color="auto"/>
                <w:bottom w:val="none" w:sz="0" w:space="0" w:color="auto"/>
                <w:right w:val="none" w:sz="0" w:space="0" w:color="auto"/>
              </w:divBdr>
            </w:div>
            <w:div w:id="1987735914">
              <w:marLeft w:val="0"/>
              <w:marRight w:val="0"/>
              <w:marTop w:val="0"/>
              <w:marBottom w:val="0"/>
              <w:divBdr>
                <w:top w:val="none" w:sz="0" w:space="0" w:color="auto"/>
                <w:left w:val="none" w:sz="0" w:space="0" w:color="auto"/>
                <w:bottom w:val="none" w:sz="0" w:space="0" w:color="auto"/>
                <w:right w:val="none" w:sz="0" w:space="0" w:color="auto"/>
              </w:divBdr>
            </w:div>
            <w:div w:id="249435015">
              <w:marLeft w:val="0"/>
              <w:marRight w:val="0"/>
              <w:marTop w:val="0"/>
              <w:marBottom w:val="0"/>
              <w:divBdr>
                <w:top w:val="none" w:sz="0" w:space="0" w:color="auto"/>
                <w:left w:val="none" w:sz="0" w:space="0" w:color="auto"/>
                <w:bottom w:val="none" w:sz="0" w:space="0" w:color="auto"/>
                <w:right w:val="none" w:sz="0" w:space="0" w:color="auto"/>
              </w:divBdr>
            </w:div>
            <w:div w:id="1023898551">
              <w:marLeft w:val="0"/>
              <w:marRight w:val="0"/>
              <w:marTop w:val="0"/>
              <w:marBottom w:val="0"/>
              <w:divBdr>
                <w:top w:val="none" w:sz="0" w:space="0" w:color="auto"/>
                <w:left w:val="none" w:sz="0" w:space="0" w:color="auto"/>
                <w:bottom w:val="none" w:sz="0" w:space="0" w:color="auto"/>
                <w:right w:val="none" w:sz="0" w:space="0" w:color="auto"/>
              </w:divBdr>
            </w:div>
            <w:div w:id="1317297420">
              <w:marLeft w:val="0"/>
              <w:marRight w:val="0"/>
              <w:marTop w:val="0"/>
              <w:marBottom w:val="0"/>
              <w:divBdr>
                <w:top w:val="none" w:sz="0" w:space="0" w:color="auto"/>
                <w:left w:val="none" w:sz="0" w:space="0" w:color="auto"/>
                <w:bottom w:val="none" w:sz="0" w:space="0" w:color="auto"/>
                <w:right w:val="none" w:sz="0" w:space="0" w:color="auto"/>
              </w:divBdr>
            </w:div>
            <w:div w:id="986086153">
              <w:marLeft w:val="0"/>
              <w:marRight w:val="0"/>
              <w:marTop w:val="0"/>
              <w:marBottom w:val="0"/>
              <w:divBdr>
                <w:top w:val="none" w:sz="0" w:space="0" w:color="auto"/>
                <w:left w:val="none" w:sz="0" w:space="0" w:color="auto"/>
                <w:bottom w:val="none" w:sz="0" w:space="0" w:color="auto"/>
                <w:right w:val="none" w:sz="0" w:space="0" w:color="auto"/>
              </w:divBdr>
            </w:div>
            <w:div w:id="682778323">
              <w:marLeft w:val="0"/>
              <w:marRight w:val="0"/>
              <w:marTop w:val="0"/>
              <w:marBottom w:val="0"/>
              <w:divBdr>
                <w:top w:val="none" w:sz="0" w:space="0" w:color="auto"/>
                <w:left w:val="none" w:sz="0" w:space="0" w:color="auto"/>
                <w:bottom w:val="none" w:sz="0" w:space="0" w:color="auto"/>
                <w:right w:val="none" w:sz="0" w:space="0" w:color="auto"/>
              </w:divBdr>
            </w:div>
            <w:div w:id="1501693883">
              <w:marLeft w:val="0"/>
              <w:marRight w:val="0"/>
              <w:marTop w:val="0"/>
              <w:marBottom w:val="0"/>
              <w:divBdr>
                <w:top w:val="none" w:sz="0" w:space="0" w:color="auto"/>
                <w:left w:val="none" w:sz="0" w:space="0" w:color="auto"/>
                <w:bottom w:val="none" w:sz="0" w:space="0" w:color="auto"/>
                <w:right w:val="none" w:sz="0" w:space="0" w:color="auto"/>
              </w:divBdr>
            </w:div>
            <w:div w:id="915432636">
              <w:marLeft w:val="0"/>
              <w:marRight w:val="0"/>
              <w:marTop w:val="0"/>
              <w:marBottom w:val="0"/>
              <w:divBdr>
                <w:top w:val="none" w:sz="0" w:space="0" w:color="auto"/>
                <w:left w:val="none" w:sz="0" w:space="0" w:color="auto"/>
                <w:bottom w:val="none" w:sz="0" w:space="0" w:color="auto"/>
                <w:right w:val="none" w:sz="0" w:space="0" w:color="auto"/>
              </w:divBdr>
            </w:div>
            <w:div w:id="454761467">
              <w:marLeft w:val="0"/>
              <w:marRight w:val="0"/>
              <w:marTop w:val="0"/>
              <w:marBottom w:val="0"/>
              <w:divBdr>
                <w:top w:val="none" w:sz="0" w:space="0" w:color="auto"/>
                <w:left w:val="none" w:sz="0" w:space="0" w:color="auto"/>
                <w:bottom w:val="none" w:sz="0" w:space="0" w:color="auto"/>
                <w:right w:val="none" w:sz="0" w:space="0" w:color="auto"/>
              </w:divBdr>
            </w:div>
            <w:div w:id="1969237021">
              <w:marLeft w:val="0"/>
              <w:marRight w:val="0"/>
              <w:marTop w:val="0"/>
              <w:marBottom w:val="0"/>
              <w:divBdr>
                <w:top w:val="none" w:sz="0" w:space="0" w:color="auto"/>
                <w:left w:val="none" w:sz="0" w:space="0" w:color="auto"/>
                <w:bottom w:val="none" w:sz="0" w:space="0" w:color="auto"/>
                <w:right w:val="none" w:sz="0" w:space="0" w:color="auto"/>
              </w:divBdr>
            </w:div>
            <w:div w:id="2228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589">
      <w:bodyDiv w:val="1"/>
      <w:marLeft w:val="0"/>
      <w:marRight w:val="0"/>
      <w:marTop w:val="0"/>
      <w:marBottom w:val="0"/>
      <w:divBdr>
        <w:top w:val="none" w:sz="0" w:space="0" w:color="auto"/>
        <w:left w:val="none" w:sz="0" w:space="0" w:color="auto"/>
        <w:bottom w:val="none" w:sz="0" w:space="0" w:color="auto"/>
        <w:right w:val="none" w:sz="0" w:space="0" w:color="auto"/>
      </w:divBdr>
      <w:divsChild>
        <w:div w:id="932665849">
          <w:marLeft w:val="0"/>
          <w:marRight w:val="0"/>
          <w:marTop w:val="0"/>
          <w:marBottom w:val="0"/>
          <w:divBdr>
            <w:top w:val="none" w:sz="0" w:space="0" w:color="auto"/>
            <w:left w:val="none" w:sz="0" w:space="0" w:color="auto"/>
            <w:bottom w:val="none" w:sz="0" w:space="0" w:color="auto"/>
            <w:right w:val="none" w:sz="0" w:space="0" w:color="auto"/>
          </w:divBdr>
          <w:divsChild>
            <w:div w:id="1958294707">
              <w:marLeft w:val="0"/>
              <w:marRight w:val="0"/>
              <w:marTop w:val="0"/>
              <w:marBottom w:val="0"/>
              <w:divBdr>
                <w:top w:val="none" w:sz="0" w:space="0" w:color="auto"/>
                <w:left w:val="none" w:sz="0" w:space="0" w:color="auto"/>
                <w:bottom w:val="none" w:sz="0" w:space="0" w:color="auto"/>
                <w:right w:val="none" w:sz="0" w:space="0" w:color="auto"/>
              </w:divBdr>
            </w:div>
            <w:div w:id="1101072781">
              <w:marLeft w:val="0"/>
              <w:marRight w:val="0"/>
              <w:marTop w:val="0"/>
              <w:marBottom w:val="0"/>
              <w:divBdr>
                <w:top w:val="none" w:sz="0" w:space="0" w:color="auto"/>
                <w:left w:val="none" w:sz="0" w:space="0" w:color="auto"/>
                <w:bottom w:val="none" w:sz="0" w:space="0" w:color="auto"/>
                <w:right w:val="none" w:sz="0" w:space="0" w:color="auto"/>
              </w:divBdr>
            </w:div>
            <w:div w:id="1733844960">
              <w:marLeft w:val="0"/>
              <w:marRight w:val="0"/>
              <w:marTop w:val="0"/>
              <w:marBottom w:val="0"/>
              <w:divBdr>
                <w:top w:val="none" w:sz="0" w:space="0" w:color="auto"/>
                <w:left w:val="none" w:sz="0" w:space="0" w:color="auto"/>
                <w:bottom w:val="none" w:sz="0" w:space="0" w:color="auto"/>
                <w:right w:val="none" w:sz="0" w:space="0" w:color="auto"/>
              </w:divBdr>
            </w:div>
            <w:div w:id="1044448822">
              <w:marLeft w:val="0"/>
              <w:marRight w:val="0"/>
              <w:marTop w:val="0"/>
              <w:marBottom w:val="0"/>
              <w:divBdr>
                <w:top w:val="none" w:sz="0" w:space="0" w:color="auto"/>
                <w:left w:val="none" w:sz="0" w:space="0" w:color="auto"/>
                <w:bottom w:val="none" w:sz="0" w:space="0" w:color="auto"/>
                <w:right w:val="none" w:sz="0" w:space="0" w:color="auto"/>
              </w:divBdr>
            </w:div>
            <w:div w:id="1110468696">
              <w:marLeft w:val="0"/>
              <w:marRight w:val="0"/>
              <w:marTop w:val="0"/>
              <w:marBottom w:val="0"/>
              <w:divBdr>
                <w:top w:val="none" w:sz="0" w:space="0" w:color="auto"/>
                <w:left w:val="none" w:sz="0" w:space="0" w:color="auto"/>
                <w:bottom w:val="none" w:sz="0" w:space="0" w:color="auto"/>
                <w:right w:val="none" w:sz="0" w:space="0" w:color="auto"/>
              </w:divBdr>
            </w:div>
            <w:div w:id="339090527">
              <w:marLeft w:val="0"/>
              <w:marRight w:val="0"/>
              <w:marTop w:val="0"/>
              <w:marBottom w:val="0"/>
              <w:divBdr>
                <w:top w:val="none" w:sz="0" w:space="0" w:color="auto"/>
                <w:left w:val="none" w:sz="0" w:space="0" w:color="auto"/>
                <w:bottom w:val="none" w:sz="0" w:space="0" w:color="auto"/>
                <w:right w:val="none" w:sz="0" w:space="0" w:color="auto"/>
              </w:divBdr>
            </w:div>
            <w:div w:id="1716849700">
              <w:marLeft w:val="0"/>
              <w:marRight w:val="0"/>
              <w:marTop w:val="0"/>
              <w:marBottom w:val="0"/>
              <w:divBdr>
                <w:top w:val="none" w:sz="0" w:space="0" w:color="auto"/>
                <w:left w:val="none" w:sz="0" w:space="0" w:color="auto"/>
                <w:bottom w:val="none" w:sz="0" w:space="0" w:color="auto"/>
                <w:right w:val="none" w:sz="0" w:space="0" w:color="auto"/>
              </w:divBdr>
            </w:div>
            <w:div w:id="1556352383">
              <w:marLeft w:val="0"/>
              <w:marRight w:val="0"/>
              <w:marTop w:val="0"/>
              <w:marBottom w:val="0"/>
              <w:divBdr>
                <w:top w:val="none" w:sz="0" w:space="0" w:color="auto"/>
                <w:left w:val="none" w:sz="0" w:space="0" w:color="auto"/>
                <w:bottom w:val="none" w:sz="0" w:space="0" w:color="auto"/>
                <w:right w:val="none" w:sz="0" w:space="0" w:color="auto"/>
              </w:divBdr>
            </w:div>
            <w:div w:id="1392197071">
              <w:marLeft w:val="0"/>
              <w:marRight w:val="0"/>
              <w:marTop w:val="0"/>
              <w:marBottom w:val="0"/>
              <w:divBdr>
                <w:top w:val="none" w:sz="0" w:space="0" w:color="auto"/>
                <w:left w:val="none" w:sz="0" w:space="0" w:color="auto"/>
                <w:bottom w:val="none" w:sz="0" w:space="0" w:color="auto"/>
                <w:right w:val="none" w:sz="0" w:space="0" w:color="auto"/>
              </w:divBdr>
            </w:div>
            <w:div w:id="1295522585">
              <w:marLeft w:val="0"/>
              <w:marRight w:val="0"/>
              <w:marTop w:val="0"/>
              <w:marBottom w:val="0"/>
              <w:divBdr>
                <w:top w:val="none" w:sz="0" w:space="0" w:color="auto"/>
                <w:left w:val="none" w:sz="0" w:space="0" w:color="auto"/>
                <w:bottom w:val="none" w:sz="0" w:space="0" w:color="auto"/>
                <w:right w:val="none" w:sz="0" w:space="0" w:color="auto"/>
              </w:divBdr>
            </w:div>
            <w:div w:id="812526130">
              <w:marLeft w:val="0"/>
              <w:marRight w:val="0"/>
              <w:marTop w:val="0"/>
              <w:marBottom w:val="0"/>
              <w:divBdr>
                <w:top w:val="none" w:sz="0" w:space="0" w:color="auto"/>
                <w:left w:val="none" w:sz="0" w:space="0" w:color="auto"/>
                <w:bottom w:val="none" w:sz="0" w:space="0" w:color="auto"/>
                <w:right w:val="none" w:sz="0" w:space="0" w:color="auto"/>
              </w:divBdr>
            </w:div>
            <w:div w:id="1125345544">
              <w:marLeft w:val="0"/>
              <w:marRight w:val="0"/>
              <w:marTop w:val="0"/>
              <w:marBottom w:val="0"/>
              <w:divBdr>
                <w:top w:val="none" w:sz="0" w:space="0" w:color="auto"/>
                <w:left w:val="none" w:sz="0" w:space="0" w:color="auto"/>
                <w:bottom w:val="none" w:sz="0" w:space="0" w:color="auto"/>
                <w:right w:val="none" w:sz="0" w:space="0" w:color="auto"/>
              </w:divBdr>
            </w:div>
            <w:div w:id="2032023322">
              <w:marLeft w:val="0"/>
              <w:marRight w:val="0"/>
              <w:marTop w:val="0"/>
              <w:marBottom w:val="0"/>
              <w:divBdr>
                <w:top w:val="none" w:sz="0" w:space="0" w:color="auto"/>
                <w:left w:val="none" w:sz="0" w:space="0" w:color="auto"/>
                <w:bottom w:val="none" w:sz="0" w:space="0" w:color="auto"/>
                <w:right w:val="none" w:sz="0" w:space="0" w:color="auto"/>
              </w:divBdr>
            </w:div>
            <w:div w:id="2015037227">
              <w:marLeft w:val="0"/>
              <w:marRight w:val="0"/>
              <w:marTop w:val="0"/>
              <w:marBottom w:val="0"/>
              <w:divBdr>
                <w:top w:val="none" w:sz="0" w:space="0" w:color="auto"/>
                <w:left w:val="none" w:sz="0" w:space="0" w:color="auto"/>
                <w:bottom w:val="none" w:sz="0" w:space="0" w:color="auto"/>
                <w:right w:val="none" w:sz="0" w:space="0" w:color="auto"/>
              </w:divBdr>
            </w:div>
            <w:div w:id="1229878130">
              <w:marLeft w:val="0"/>
              <w:marRight w:val="0"/>
              <w:marTop w:val="0"/>
              <w:marBottom w:val="0"/>
              <w:divBdr>
                <w:top w:val="none" w:sz="0" w:space="0" w:color="auto"/>
                <w:left w:val="none" w:sz="0" w:space="0" w:color="auto"/>
                <w:bottom w:val="none" w:sz="0" w:space="0" w:color="auto"/>
                <w:right w:val="none" w:sz="0" w:space="0" w:color="auto"/>
              </w:divBdr>
            </w:div>
            <w:div w:id="2105808174">
              <w:marLeft w:val="0"/>
              <w:marRight w:val="0"/>
              <w:marTop w:val="0"/>
              <w:marBottom w:val="0"/>
              <w:divBdr>
                <w:top w:val="none" w:sz="0" w:space="0" w:color="auto"/>
                <w:left w:val="none" w:sz="0" w:space="0" w:color="auto"/>
                <w:bottom w:val="none" w:sz="0" w:space="0" w:color="auto"/>
                <w:right w:val="none" w:sz="0" w:space="0" w:color="auto"/>
              </w:divBdr>
            </w:div>
            <w:div w:id="69666575">
              <w:marLeft w:val="0"/>
              <w:marRight w:val="0"/>
              <w:marTop w:val="0"/>
              <w:marBottom w:val="0"/>
              <w:divBdr>
                <w:top w:val="none" w:sz="0" w:space="0" w:color="auto"/>
                <w:left w:val="none" w:sz="0" w:space="0" w:color="auto"/>
                <w:bottom w:val="none" w:sz="0" w:space="0" w:color="auto"/>
                <w:right w:val="none" w:sz="0" w:space="0" w:color="auto"/>
              </w:divBdr>
            </w:div>
            <w:div w:id="11847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6575">
      <w:bodyDiv w:val="1"/>
      <w:marLeft w:val="0"/>
      <w:marRight w:val="0"/>
      <w:marTop w:val="0"/>
      <w:marBottom w:val="0"/>
      <w:divBdr>
        <w:top w:val="none" w:sz="0" w:space="0" w:color="auto"/>
        <w:left w:val="none" w:sz="0" w:space="0" w:color="auto"/>
        <w:bottom w:val="none" w:sz="0" w:space="0" w:color="auto"/>
        <w:right w:val="none" w:sz="0" w:space="0" w:color="auto"/>
      </w:divBdr>
      <w:divsChild>
        <w:div w:id="1082415920">
          <w:marLeft w:val="0"/>
          <w:marRight w:val="0"/>
          <w:marTop w:val="0"/>
          <w:marBottom w:val="0"/>
          <w:divBdr>
            <w:top w:val="none" w:sz="0" w:space="0" w:color="auto"/>
            <w:left w:val="none" w:sz="0" w:space="0" w:color="auto"/>
            <w:bottom w:val="none" w:sz="0" w:space="0" w:color="auto"/>
            <w:right w:val="none" w:sz="0" w:space="0" w:color="auto"/>
          </w:divBdr>
          <w:divsChild>
            <w:div w:id="1701393536">
              <w:marLeft w:val="0"/>
              <w:marRight w:val="0"/>
              <w:marTop w:val="0"/>
              <w:marBottom w:val="0"/>
              <w:divBdr>
                <w:top w:val="none" w:sz="0" w:space="0" w:color="auto"/>
                <w:left w:val="none" w:sz="0" w:space="0" w:color="auto"/>
                <w:bottom w:val="none" w:sz="0" w:space="0" w:color="auto"/>
                <w:right w:val="none" w:sz="0" w:space="0" w:color="auto"/>
              </w:divBdr>
            </w:div>
            <w:div w:id="429161331">
              <w:marLeft w:val="0"/>
              <w:marRight w:val="0"/>
              <w:marTop w:val="0"/>
              <w:marBottom w:val="0"/>
              <w:divBdr>
                <w:top w:val="none" w:sz="0" w:space="0" w:color="auto"/>
                <w:left w:val="none" w:sz="0" w:space="0" w:color="auto"/>
                <w:bottom w:val="none" w:sz="0" w:space="0" w:color="auto"/>
                <w:right w:val="none" w:sz="0" w:space="0" w:color="auto"/>
              </w:divBdr>
            </w:div>
            <w:div w:id="367221989">
              <w:marLeft w:val="0"/>
              <w:marRight w:val="0"/>
              <w:marTop w:val="0"/>
              <w:marBottom w:val="0"/>
              <w:divBdr>
                <w:top w:val="none" w:sz="0" w:space="0" w:color="auto"/>
                <w:left w:val="none" w:sz="0" w:space="0" w:color="auto"/>
                <w:bottom w:val="none" w:sz="0" w:space="0" w:color="auto"/>
                <w:right w:val="none" w:sz="0" w:space="0" w:color="auto"/>
              </w:divBdr>
            </w:div>
            <w:div w:id="1895040926">
              <w:marLeft w:val="0"/>
              <w:marRight w:val="0"/>
              <w:marTop w:val="0"/>
              <w:marBottom w:val="0"/>
              <w:divBdr>
                <w:top w:val="none" w:sz="0" w:space="0" w:color="auto"/>
                <w:left w:val="none" w:sz="0" w:space="0" w:color="auto"/>
                <w:bottom w:val="none" w:sz="0" w:space="0" w:color="auto"/>
                <w:right w:val="none" w:sz="0" w:space="0" w:color="auto"/>
              </w:divBdr>
            </w:div>
            <w:div w:id="1152408934">
              <w:marLeft w:val="0"/>
              <w:marRight w:val="0"/>
              <w:marTop w:val="0"/>
              <w:marBottom w:val="0"/>
              <w:divBdr>
                <w:top w:val="none" w:sz="0" w:space="0" w:color="auto"/>
                <w:left w:val="none" w:sz="0" w:space="0" w:color="auto"/>
                <w:bottom w:val="none" w:sz="0" w:space="0" w:color="auto"/>
                <w:right w:val="none" w:sz="0" w:space="0" w:color="auto"/>
              </w:divBdr>
            </w:div>
            <w:div w:id="956915469">
              <w:marLeft w:val="0"/>
              <w:marRight w:val="0"/>
              <w:marTop w:val="0"/>
              <w:marBottom w:val="0"/>
              <w:divBdr>
                <w:top w:val="none" w:sz="0" w:space="0" w:color="auto"/>
                <w:left w:val="none" w:sz="0" w:space="0" w:color="auto"/>
                <w:bottom w:val="none" w:sz="0" w:space="0" w:color="auto"/>
                <w:right w:val="none" w:sz="0" w:space="0" w:color="auto"/>
              </w:divBdr>
            </w:div>
            <w:div w:id="285157354">
              <w:marLeft w:val="0"/>
              <w:marRight w:val="0"/>
              <w:marTop w:val="0"/>
              <w:marBottom w:val="0"/>
              <w:divBdr>
                <w:top w:val="none" w:sz="0" w:space="0" w:color="auto"/>
                <w:left w:val="none" w:sz="0" w:space="0" w:color="auto"/>
                <w:bottom w:val="none" w:sz="0" w:space="0" w:color="auto"/>
                <w:right w:val="none" w:sz="0" w:space="0" w:color="auto"/>
              </w:divBdr>
            </w:div>
            <w:div w:id="1268122922">
              <w:marLeft w:val="0"/>
              <w:marRight w:val="0"/>
              <w:marTop w:val="0"/>
              <w:marBottom w:val="0"/>
              <w:divBdr>
                <w:top w:val="none" w:sz="0" w:space="0" w:color="auto"/>
                <w:left w:val="none" w:sz="0" w:space="0" w:color="auto"/>
                <w:bottom w:val="none" w:sz="0" w:space="0" w:color="auto"/>
                <w:right w:val="none" w:sz="0" w:space="0" w:color="auto"/>
              </w:divBdr>
            </w:div>
            <w:div w:id="396128662">
              <w:marLeft w:val="0"/>
              <w:marRight w:val="0"/>
              <w:marTop w:val="0"/>
              <w:marBottom w:val="0"/>
              <w:divBdr>
                <w:top w:val="none" w:sz="0" w:space="0" w:color="auto"/>
                <w:left w:val="none" w:sz="0" w:space="0" w:color="auto"/>
                <w:bottom w:val="none" w:sz="0" w:space="0" w:color="auto"/>
                <w:right w:val="none" w:sz="0" w:space="0" w:color="auto"/>
              </w:divBdr>
            </w:div>
            <w:div w:id="647900876">
              <w:marLeft w:val="0"/>
              <w:marRight w:val="0"/>
              <w:marTop w:val="0"/>
              <w:marBottom w:val="0"/>
              <w:divBdr>
                <w:top w:val="none" w:sz="0" w:space="0" w:color="auto"/>
                <w:left w:val="none" w:sz="0" w:space="0" w:color="auto"/>
                <w:bottom w:val="none" w:sz="0" w:space="0" w:color="auto"/>
                <w:right w:val="none" w:sz="0" w:space="0" w:color="auto"/>
              </w:divBdr>
            </w:div>
            <w:div w:id="1859584283">
              <w:marLeft w:val="0"/>
              <w:marRight w:val="0"/>
              <w:marTop w:val="0"/>
              <w:marBottom w:val="0"/>
              <w:divBdr>
                <w:top w:val="none" w:sz="0" w:space="0" w:color="auto"/>
                <w:left w:val="none" w:sz="0" w:space="0" w:color="auto"/>
                <w:bottom w:val="none" w:sz="0" w:space="0" w:color="auto"/>
                <w:right w:val="none" w:sz="0" w:space="0" w:color="auto"/>
              </w:divBdr>
            </w:div>
            <w:div w:id="1886985995">
              <w:marLeft w:val="0"/>
              <w:marRight w:val="0"/>
              <w:marTop w:val="0"/>
              <w:marBottom w:val="0"/>
              <w:divBdr>
                <w:top w:val="none" w:sz="0" w:space="0" w:color="auto"/>
                <w:left w:val="none" w:sz="0" w:space="0" w:color="auto"/>
                <w:bottom w:val="none" w:sz="0" w:space="0" w:color="auto"/>
                <w:right w:val="none" w:sz="0" w:space="0" w:color="auto"/>
              </w:divBdr>
            </w:div>
            <w:div w:id="213660024">
              <w:marLeft w:val="0"/>
              <w:marRight w:val="0"/>
              <w:marTop w:val="0"/>
              <w:marBottom w:val="0"/>
              <w:divBdr>
                <w:top w:val="none" w:sz="0" w:space="0" w:color="auto"/>
                <w:left w:val="none" w:sz="0" w:space="0" w:color="auto"/>
                <w:bottom w:val="none" w:sz="0" w:space="0" w:color="auto"/>
                <w:right w:val="none" w:sz="0" w:space="0" w:color="auto"/>
              </w:divBdr>
            </w:div>
            <w:div w:id="1423330027">
              <w:marLeft w:val="0"/>
              <w:marRight w:val="0"/>
              <w:marTop w:val="0"/>
              <w:marBottom w:val="0"/>
              <w:divBdr>
                <w:top w:val="none" w:sz="0" w:space="0" w:color="auto"/>
                <w:left w:val="none" w:sz="0" w:space="0" w:color="auto"/>
                <w:bottom w:val="none" w:sz="0" w:space="0" w:color="auto"/>
                <w:right w:val="none" w:sz="0" w:space="0" w:color="auto"/>
              </w:divBdr>
            </w:div>
            <w:div w:id="390037235">
              <w:marLeft w:val="0"/>
              <w:marRight w:val="0"/>
              <w:marTop w:val="0"/>
              <w:marBottom w:val="0"/>
              <w:divBdr>
                <w:top w:val="none" w:sz="0" w:space="0" w:color="auto"/>
                <w:left w:val="none" w:sz="0" w:space="0" w:color="auto"/>
                <w:bottom w:val="none" w:sz="0" w:space="0" w:color="auto"/>
                <w:right w:val="none" w:sz="0" w:space="0" w:color="auto"/>
              </w:divBdr>
            </w:div>
            <w:div w:id="1670518703">
              <w:marLeft w:val="0"/>
              <w:marRight w:val="0"/>
              <w:marTop w:val="0"/>
              <w:marBottom w:val="0"/>
              <w:divBdr>
                <w:top w:val="none" w:sz="0" w:space="0" w:color="auto"/>
                <w:left w:val="none" w:sz="0" w:space="0" w:color="auto"/>
                <w:bottom w:val="none" w:sz="0" w:space="0" w:color="auto"/>
                <w:right w:val="none" w:sz="0" w:space="0" w:color="auto"/>
              </w:divBdr>
            </w:div>
            <w:div w:id="599412560">
              <w:marLeft w:val="0"/>
              <w:marRight w:val="0"/>
              <w:marTop w:val="0"/>
              <w:marBottom w:val="0"/>
              <w:divBdr>
                <w:top w:val="none" w:sz="0" w:space="0" w:color="auto"/>
                <w:left w:val="none" w:sz="0" w:space="0" w:color="auto"/>
                <w:bottom w:val="none" w:sz="0" w:space="0" w:color="auto"/>
                <w:right w:val="none" w:sz="0" w:space="0" w:color="auto"/>
              </w:divBdr>
            </w:div>
            <w:div w:id="19655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lis.am/DocumentView.aspx?docid=834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3418</Words>
  <Characters>19485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Shahane Hakobyan</dc:creator>
  <cp:keywords/>
  <dc:description/>
  <cp:lastModifiedBy>Shahane Hakobyan</cp:lastModifiedBy>
  <cp:revision>5</cp:revision>
  <dcterms:created xsi:type="dcterms:W3CDTF">2015-09-24T16:52:00Z</dcterms:created>
  <dcterms:modified xsi:type="dcterms:W3CDTF">2015-09-24T16:59:00Z</dcterms:modified>
</cp:coreProperties>
</file>